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Ankara</w:t>
      </w:r>
    </w:p>
    <w:bookmarkStart w:id="30" w:name="X3592f2043fd8f1de4e719c8d37dc0396c1147ec"/>
    <w:p>
      <w:pPr>
        <w:pStyle w:val="Heading1"/>
      </w:pPr>
      <w:r>
        <w:t xml:space="preserve">Book Report: Navigating the Complexities of Educational Leadership</w:t>
      </w:r>
      <w:r>
        <w:br/>
      </w:r>
      <w:r>
        <w:t xml:space="preserve">The Role of the Education Administrator in Turkey, Ankara</w:t>
      </w:r>
    </w:p>
    <w:p>
      <w:r>
        <w:pict>
          <v:rect style="width:0;height:1.5pt" o:hralign="center" o:hrstd="t" o:hr="t"/>
        </w:pict>
      </w:r>
    </w:p>
    <w:p>
      <w:pPr>
        <w:pStyle w:val="FirstParagraph"/>
      </w:pPr>
      <w:r>
        <w:rPr>
          <w:bCs/>
          <w:b/>
        </w:rPr>
        <w:t xml:space="preserve">Title:</w:t>
      </w:r>
      <w:r>
        <w:t xml:space="preserve"> </w:t>
      </w:r>
      <w:r>
        <w:t xml:space="preserve">The Modern Education Administrator in Turkey, Ankara</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Leadership and Policy Implementation</w:t>
      </w:r>
    </w:p>
    <w:bookmarkStart w:id="20" w:name="Xfe0eb9e37e15ab84d7343fa91b8be8c1c082f0b"/>
    <w:p>
      <w:pPr>
        <w:pStyle w:val="Heading2"/>
      </w:pPr>
      <w:r>
        <w:t xml:space="preserve">I. Introduction to the Context of Ankara’s Educational Landscape</w:t>
      </w:r>
    </w:p>
    <w:p>
      <w:pPr>
        <w:pStyle w:val="FirstParagraph"/>
      </w:pPr>
      <w:r>
        <w:t xml:space="preserve">Ankara, the capital city of Turkey, serves as a critical microcosm for understanding the broader dynamics of educational reform and administration within the nation. As a bustling metropolis that blends historical significance with rapid modernization, Ankara presents unique challenges and opportunities for those who serve as an</w:t>
      </w:r>
      <w:r>
        <w:t xml:space="preserve"> </w:t>
      </w:r>
      <w:r>
        <w:rPr>
          <w:bCs/>
          <w:b/>
        </w:rPr>
        <w:t xml:space="preserve">Education Administrator</w:t>
      </w:r>
      <w:r>
        <w:t xml:space="preserve">. The purpose of this book report is to analyze the responsibilities, challenges, and strategic imperatives facing leadership roles in Ankara’s schools and district offices. It aims to provide a comprehensive overview of how administrative practices must adapt to meet the diverse needs of students, teachers, and parents in one of Turkey’s most politically and culturally significant cities.</w:t>
      </w:r>
    </w:p>
    <w:p>
      <w:pPr>
        <w:pStyle w:val="BodyText"/>
      </w:pPr>
      <w:r>
        <w:t xml:space="preserve">The role of an</w:t>
      </w:r>
      <w:r>
        <w:t xml:space="preserve"> </w:t>
      </w:r>
      <w:r>
        <w:rPr>
          <w:bCs/>
          <w:b/>
        </w:rPr>
        <w:t xml:space="preserve">Education Administrator</w:t>
      </w:r>
      <w:r>
        <w:t xml:space="preserve"> </w:t>
      </w:r>
      <w:r>
        <w:t xml:space="preserve">is no longer confined to mere bureaucratic oversight or resource allocation. In contemporary settings, particularly in Ankara, it requires a nuanced understanding of pedagogical trends, community engagement, and national policy mandates. This report explores how administrators can effectively bridge the gap between centralized policies issued from Ankara and the localized realities faced by individual schools.</w:t>
      </w:r>
    </w:p>
    <w:bookmarkEnd w:id="20"/>
    <w:bookmarkStart w:id="23" w:name="X8da5705e9d85223bcb0b014f23165a9515d193e"/>
    <w:p>
      <w:pPr>
        <w:pStyle w:val="Heading2"/>
      </w:pPr>
      <w:r>
        <w:t xml:space="preserve">II. The Evolving Role of the Education Administrator</w:t>
      </w:r>
    </w:p>
    <w:p>
      <w:pPr>
        <w:pStyle w:val="FirstParagraph"/>
      </w:pPr>
      <w:r>
        <w:t xml:space="preserve">The definition of an</w:t>
      </w:r>
      <w:r>
        <w:t xml:space="preserve"> </w:t>
      </w:r>
      <w:r>
        <w:rPr>
          <w:bCs/>
          <w:b/>
        </w:rPr>
        <w:t xml:space="preserve">Education Administrator</w:t>
      </w:r>
    </w:p>
    <w:p>
      <w:pPr>
        <w:pStyle w:val="BodyText"/>
      </w:pPr>
      <w:r>
        <w:t xml:space="preserve">, in today’s context, has shifted from traditional management to transformative leadership. In Ankara, where educational institutions range from prestigious state universities’ affiliated high schools to rural-style communities on the city’s periphery, administrators must possess versatility and adaptability.</w:t>
      </w:r>
    </w:p>
    <w:bookmarkStart w:id="21" w:name="Xff0dbbbcdf67f5fd4c891150108e5fe00deb4b9"/>
    <w:p>
      <w:pPr>
        <w:pStyle w:val="Heading3"/>
      </w:pPr>
      <w:r>
        <w:t xml:space="preserve">A. Strategic Vision and Policy Implementation</w:t>
      </w:r>
    </w:p>
    <w:p>
      <w:pPr>
        <w:pStyle w:val="FirstParagraph"/>
      </w:pPr>
      <w:r>
        <w:t xml:space="preserve">Ankara serves as the seat of Turkey’s Ministry of National Education (MEB). Consequently,</w:t>
      </w:r>
      <w:r>
        <w:t xml:space="preserve"> </w:t>
      </w:r>
      <w:r>
        <w:rPr>
          <w:bCs/>
          <w:b/>
        </w:rPr>
        <w:t xml:space="preserve">Education Administrator</w:t>
      </w:r>
      <w:r>
        <w:t xml:space="preserve">s in the city are often on the front lines of implementing national reforms. They must interpret broad directives and translate them into actionable plans for their specific institutions. This requires a deep understanding of curriculum changes, standardized testing protocols (such as LGS and YKS), and digital transformation initiatives. Effective administrators do not just enforce rules; they inspire staff to embrace change as an opportunity for improvement.</w:t>
      </w:r>
    </w:p>
    <w:bookmarkEnd w:id="21"/>
    <w:bookmarkStart w:id="22" w:name="b.-human-resource-development"/>
    <w:p>
      <w:pPr>
        <w:pStyle w:val="Heading3"/>
      </w:pPr>
      <w:r>
        <w:t xml:space="preserve">B. Human Resource Development</w:t>
      </w:r>
    </w:p>
    <w:p>
      <w:pPr>
        <w:pStyle w:val="FirstParagraph"/>
      </w:pPr>
      <w:r>
        <w:t xml:space="preserve">The heart of any educational system is its teachers. An effective</w:t>
      </w:r>
      <w:r>
        <w:t xml:space="preserve"> </w:t>
      </w:r>
      <w:r>
        <w:rPr>
          <w:bCs/>
          <w:b/>
        </w:rPr>
        <w:t xml:space="preserve">Education Administrator</w:t>
      </w:r>
    </w:p>
    <w:p>
      <w:pPr>
        <w:pStyle w:val="BodyText"/>
      </w:pPr>
      <w:r>
        <w:t xml:space="preserve">, in Ankara, must prioritize professional development. Given the competitive nature of the job market and the high expectations placed on educators in Turkey, administrators must foster a supportive environment that encourages continuous learning. This includes organizing workshops, facilitating peer observations, and ensuring that teacher well-being is prioritized to reduce burnout.</w:t>
      </w:r>
    </w:p>
    <w:bookmarkEnd w:id="22"/>
    <w:bookmarkEnd w:id="23"/>
    <w:bookmarkStart w:id="26" w:name="iii.-unique-challenges-in-ankara"/>
    <w:p>
      <w:pPr>
        <w:pStyle w:val="Heading2"/>
      </w:pPr>
      <w:r>
        <w:t xml:space="preserve">III. Unique Challenges in Ankara</w:t>
      </w:r>
    </w:p>
    <w:p>
      <w:pPr>
        <w:pStyle w:val="FirstParagraph"/>
      </w:pPr>
      <w:r>
        <w:t xml:space="preserve">Ankara is not a monolith; it is a city of stark contrasts. The administrative landscape here reflects the socio-economic disparities between central districts like Çankaya and Keçiören, and peripheral areas such as Etimesgut or Altındağ.</w:t>
      </w:r>
    </w:p>
    <w:bookmarkStart w:id="24" w:name="a.-socio-economic-diversity"/>
    <w:p>
      <w:pPr>
        <w:pStyle w:val="Heading3"/>
      </w:pPr>
      <w:r>
        <w:t xml:space="preserve">A. Socio-Economic Diversity</w:t>
      </w:r>
    </w:p>
    <w:p>
      <w:pPr>
        <w:pStyle w:val="FirstParagraph"/>
      </w:pPr>
      <w:r>
        <w:t xml:space="preserve">An</w:t>
      </w:r>
      <w:r>
        <w:t xml:space="preserve"> </w:t>
      </w:r>
      <w:r>
        <w:rPr>
          <w:bCs/>
          <w:b/>
        </w:rPr>
        <w:t xml:space="preserve">Education Administrator</w:t>
      </w:r>
    </w:p>
    <w:p>
      <w:pPr>
        <w:pStyle w:val="BodyText"/>
      </w:pPr>
      <w:r>
        <w:t xml:space="preserve">, leading a school in a diverse district must navigate complex social dynamics. Students come from varying backgrounds, including migrant families, urban middle-class households, and economically disadvantaged communities. Administrators must ensure equity in resource distribution while maintaining high academic standards. This often involves partnering with local NGOs and municipal services to provide additional support systems for vulnerable students.</w:t>
      </w:r>
    </w:p>
    <w:bookmarkEnd w:id="24"/>
    <w:bookmarkStart w:id="25" w:name="b.-cultural-and-political-sensitivity"/>
    <w:p>
      <w:pPr>
        <w:pStyle w:val="Heading3"/>
      </w:pPr>
      <w:r>
        <w:t xml:space="preserve">B. Cultural and Political Sensitivity</w:t>
      </w:r>
    </w:p>
    <w:p>
      <w:pPr>
        <w:pStyle w:val="FirstParagraph"/>
      </w:pPr>
      <w:r>
        <w:t xml:space="preserve">As the political capital, Ankara is sensitive to cultural and ideological shifts. Administrators must remain neutral yet firm in upholding the secular yet culturally rich values of Turkish education while adhering to current government policies. This delicate balance requires high emotional intelligence and ethical leadership. An</w:t>
      </w:r>
      <w:r>
        <w:t xml:space="preserve"> </w:t>
      </w:r>
      <w:r>
        <w:rPr>
          <w:bCs/>
          <w:b/>
        </w:rPr>
        <w:t xml:space="preserve">Education Administrator</w:t>
      </w:r>
    </w:p>
    <w:p>
      <w:pPr>
        <w:pStyle w:val="BodyText"/>
      </w:pPr>
      <w:r>
        <w:t xml:space="preserve">, must create a safe space for dialogue where diverse viewpoints can be respected without compromising educational integrity.</w:t>
      </w:r>
    </w:p>
    <w:bookmarkEnd w:id="25"/>
    <w:bookmarkEnd w:id="26"/>
    <w:bookmarkStart w:id="27" w:name="Xcd19ac4f2501b79fd1a7b54e3ec8361c3c73651"/>
    <w:p>
      <w:pPr>
        <w:pStyle w:val="Heading2"/>
      </w:pPr>
      <w:r>
        <w:t xml:space="preserve">IV. Technological Integration and Future Readiness</w:t>
      </w:r>
    </w:p>
    <w:p>
      <w:pPr>
        <w:pStyle w:val="FirstParagraph"/>
      </w:pPr>
      <w:r>
        <w:t xml:space="preserve">In recent years, Turkey has accelerated its digital transformation in education. Ankara, being a tech hub with numerous startups and research centers, is at the forefront of this movement. The role of an</w:t>
      </w:r>
      <w:r>
        <w:t xml:space="preserve"> </w:t>
      </w:r>
      <w:r>
        <w:rPr>
          <w:bCs/>
          <w:b/>
        </w:rPr>
        <w:t xml:space="preserve">Education Administrator</w:t>
      </w:r>
    </w:p>
    <w:p>
      <w:pPr>
        <w:pStyle w:val="BodyText"/>
      </w:pPr>
      <w:r>
        <w:t xml:space="preserve">, now heavily involves overseeing the integration of technology into classrooms. This includes managing e-learning platforms like EBA (Electronic Branches Application), ensuring cybersecurity for student data, and training teachers to use digital tools effectively.</w:t>
      </w:r>
    </w:p>
    <w:p>
      <w:pPr>
        <w:pStyle w:val="BodyText"/>
      </w:pPr>
      <w:r>
        <w:t xml:space="preserve">The pandemic era highlighted the importance of resilient administrative frameworks. Schools in Ankara that had robust technological infrastructures fared better during disruptions. Therefore, forward-thinking administrators must invest in infrastructure upgrades and continuous tech literacy programs. This ensures that education remains uninterrupted regardless of external shocks.</w:t>
      </w:r>
    </w:p>
    <w:bookmarkEnd w:id="27"/>
    <w:bookmarkStart w:id="28" w:name="X544923892881c3aad03173a712bef47688f255c"/>
    <w:p>
      <w:pPr>
        <w:pStyle w:val="Heading2"/>
      </w:pPr>
      <w:r>
        <w:t xml:space="preserve">V. Community Engagement and Stakeholder Collaboration</w:t>
      </w:r>
    </w:p>
    <w:p>
      <w:pPr>
        <w:pStyle w:val="FirstParagraph"/>
      </w:pPr>
      <w:r>
        <w:t xml:space="preserve">Educational success is a collective effort. In Ankara, where community ties can be strong yet fragmented due to urbanization, the role of the</w:t>
      </w:r>
      <w:r>
        <w:t xml:space="preserve"> </w:t>
      </w:r>
      <w:r>
        <w:rPr>
          <w:bCs/>
          <w:b/>
        </w:rPr>
        <w:t xml:space="preserve">Education Administrator</w:t>
      </w:r>
    </w:p>
    <w:p>
      <w:pPr>
        <w:pStyle w:val="BodyText"/>
      </w:pPr>
      <w:r>
        <w:t xml:space="preserve">, extends beyond school gates. Engaging parents, local businesses, and civic organizations is crucial. Administrators should organize regular town halls, parent-teacher associations meetings tailored to diverse cultural groups and create channels for feedback.</w:t>
      </w:r>
    </w:p>
    <w:p>
      <w:pPr>
        <w:pStyle w:val="BodyText"/>
      </w:pPr>
      <w:r>
        <w:t xml:space="preserve">For instance, partnerships with Ankara-based industries can provide internship opportunities for vocational high school students. Similarly, collaborations with universities in the city can bring research-based insights into primary and secondary education. These collaborations enhance the relevance of education and prepare students for future careers in Turkey’s dynamic economy.</w:t>
      </w:r>
    </w:p>
    <w:bookmarkEnd w:id="28"/>
    <w:bookmarkStart w:id="29" w:name="vi.-conclusion-the-path-forward"/>
    <w:p>
      <w:pPr>
        <w:pStyle w:val="Heading2"/>
      </w:pPr>
      <w:r>
        <w:t xml:space="preserve">VI. Conclusion: The Path Forward</w:t>
      </w:r>
    </w:p>
    <w:p>
      <w:pPr>
        <w:pStyle w:val="FirstParagraph"/>
      </w:pPr>
      <w:r>
        <w:t xml:space="preserve">In conclusion, the role of an</w:t>
      </w:r>
      <w:r>
        <w:t xml:space="preserve"> </w:t>
      </w:r>
      <w:r>
        <w:rPr>
          <w:bCs/>
          <w:b/>
        </w:rPr>
        <w:t xml:space="preserve">Education Administrator</w:t>
      </w:r>
    </w:p>
    <w:p>
      <w:pPr>
        <w:pStyle w:val="BodyText"/>
      </w:pPr>
      <w:r>
        <w:t xml:space="preserve">, in Turkey, Ankara is multifaceted and demanding. It requires a blend of pedagogical expertise, managerial acumen, cultural sensitivity and technological savvy. As Ankara continues to grow and evolve its education sector leaders must be proactive rather than reactive.</w:t>
      </w:r>
    </w:p>
    <w:p>
      <w:pPr>
        <w:pStyle w:val="BodyText"/>
      </w:pPr>
      <w:r>
        <w:t xml:space="preserve">This book report underscores that successful administration in this context is not about imposing authority but about empowering stakeholders. Whether dealing with policy implementation from the Ministry of National Education or addressing local community needs, administrators serve as vital links in the educational chain. By fostering inclusive, innovative and resilient school environments they contribute to the broader goal of quality education for all Turkish youth.</w:t>
      </w:r>
    </w:p>
    <w:p>
      <w:pPr>
        <w:pStyle w:val="BodyText"/>
      </w:pPr>
      <w:r>
        <w:t xml:space="preserve">Looking ahead, it is imperative that training programs for future</w:t>
      </w:r>
      <w:r>
        <w:t xml:space="preserve"> </w:t>
      </w:r>
      <w:r>
        <w:rPr>
          <w:bCs/>
          <w:b/>
        </w:rPr>
        <w:t xml:space="preserve">Education Administrator</w:t>
      </w:r>
    </w:p>
    <w:p>
      <w:pPr>
        <w:pStyle w:val="BodyText"/>
      </w:pPr>
      <w:r>
        <w:t xml:space="preserve">, in Turkey include specific modules on Ankara’s unique socio-political landscape. Only through such targeted preparation can we ensure that leaders are equipped to handle the complexities of modern education. The vision for Ankara’s schools should be one of excellence, equity and inclusivity where every student has the opportunity to thrive under competent and compassionate leadership.</w:t>
      </w:r>
    </w:p>
    <w:p>
      <w:r>
        <w:pict>
          <v:rect style="width:0;height:1.5pt" o:hralign="center" o:hrstd="t" o:hr="t"/>
        </w:pict>
      </w:r>
    </w:p>
    <w:p>
      <w:pPr>
        <w:pStyle w:val="FirstParagraph"/>
      </w:pPr>
      <w:r>
        <w:rPr>
          <w:iCs/>
          <w:i/>
        </w:rPr>
        <w:t xml:space="preserve">Note: This document serves as a general report on the educational administration context in Ankara, Turkey. Specific case studies or school names have been omitted to maintain a generalized applicability of the findings.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Turkey, Ankara</dc:title>
  <dc:creator/>
  <dc:language>en</dc:language>
  <cp:keywords/>
  <dcterms:created xsi:type="dcterms:W3CDTF">2026-07-29T16:54:40Z</dcterms:created>
  <dcterms:modified xsi:type="dcterms:W3CDTF">2026-07-29T16:54:40Z</dcterms:modified>
</cp:coreProperties>
</file>

<file path=docProps/custom.xml><?xml version="1.0" encoding="utf-8"?>
<Properties xmlns="http://schemas.openxmlformats.org/officeDocument/2006/custom-properties" xmlns:vt="http://schemas.openxmlformats.org/officeDocument/2006/docPropsVTypes"/>
</file>