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4" w:name="book-report"/>
    <w:p>
      <w:pPr>
        <w:pStyle w:val="Heading1"/>
      </w:pPr>
      <w:r>
        <w:t xml:space="preserve">Book Report</w:t>
      </w:r>
    </w:p>
    <w:bookmarkStart w:id="20" w:name="title-of-analysis"/>
    <w:p>
      <w:pPr>
        <w:pStyle w:val="Heading2"/>
      </w:pPr>
      <w:r>
        <w:t xml:space="preserve">Title of Analysis:</w:t>
      </w:r>
    </w:p>
    <w:p>
      <w:pPr>
        <w:pStyle w:val="FirstParagraph"/>
      </w:pPr>
      <w:r>
        <w:t xml:space="preserve">The Strategic Leadership of the Education Administrator in the United Arab Emirates Dubai: Navigating Globalization, Tradition, and Innovation.</w:t>
      </w:r>
    </w:p>
    <w:p>
      <w:pPr>
        <w:pStyle w:val="BodyText"/>
      </w:pPr>
      <w:r>
        <w:rPr>
          <w:bCs/>
          <w:b/>
        </w:rPr>
        <w:t xml:space="preserve">Covered Concepts:</w:t>
      </w:r>
    </w:p>
    <w:p>
      <w:pPr>
        <w:numPr>
          <w:ilvl w:val="0"/>
          <w:numId w:val="1001"/>
        </w:numPr>
        <w:pStyle w:val="Compact"/>
      </w:pPr>
      <w:r>
        <w:t xml:space="preserve">The evolving role of the</w:t>
      </w:r>
      <w:r>
        <w:t xml:space="preserve"> </w:t>
      </w:r>
      <w:r>
        <w:rPr>
          <w:iCs/>
          <w:i/>
        </w:rPr>
        <w:t xml:space="preserve">Education Administrator</w:t>
      </w:r>
      <w:r>
        <w:t xml:space="preserve">.</w:t>
      </w:r>
    </w:p>
    <w:p>
      <w:pPr>
        <w:numPr>
          <w:ilvl w:val="0"/>
          <w:numId w:val="1001"/>
        </w:numPr>
        <w:pStyle w:val="Compact"/>
      </w:pPr>
      <w:r>
        <w:t xml:space="preserve">Specific challenges within the context of the</w:t>
      </w:r>
      <w:r>
        <w:t xml:space="preserve"> </w:t>
      </w:r>
      <w:r>
        <w:rPr>
          <w:iCs/>
          <w:i/>
        </w:rPr>
        <w:t xml:space="preserve">United Arab Emirates Dubai</w:t>
      </w:r>
      <w:r>
        <w:t xml:space="preserve">.</w:t>
      </w:r>
    </w:p>
    <w:p>
      <w:pPr>
        <w:numPr>
          <w:ilvl w:val="0"/>
          <w:numId w:val="1001"/>
        </w:numPr>
        <w:pStyle w:val="Compact"/>
      </w:pPr>
      <w:r>
        <w:t xml:space="preserve">The synthesis of local cultural values with international educational standards.</w:t>
      </w:r>
    </w:p>
    <w:bookmarkEnd w:id="20"/>
    <w:bookmarkStart w:id="21" w:name="i.-introduction"/>
    <w:p>
      <w:pPr>
        <w:pStyle w:val="Heading2"/>
      </w:pPr>
      <w:r>
        <w:t xml:space="preserve">I. Introduction</w:t>
      </w:r>
    </w:p>
    <w:p>
      <w:pPr>
        <w:pStyle w:val="FirstParagraph"/>
      </w:pPr>
      <w:r>
        <w:t xml:space="preserve">In the rapidly transforming landscape of global education, few regions exemplify the dynamic interplay between tradition and modernity as vividly as the</w:t>
      </w:r>
      <w:r>
        <w:t xml:space="preserve"> </w:t>
      </w:r>
      <w:r>
        <w:rPr>
          <w:iCs/>
          <w:i/>
        </w:rPr>
        <w:t xml:space="preserve">United Arab Emirates Dubai</w:t>
      </w:r>
      <w:r>
        <w:t xml:space="preserve">. This Book Report serves to analyze the critical role of the</w:t>
      </w:r>
      <w:r>
        <w:t xml:space="preserve"> </w:t>
      </w:r>
      <w:r>
        <w:rPr>
          <w:iCs/>
          <w:i/>
        </w:rPr>
        <w:t xml:space="preserve">Education Administrator</w:t>
      </w:r>
      <w:r>
        <w:t xml:space="preserve"> </w:t>
      </w:r>
      <w:r>
        <w:t xml:space="preserve">within this unique geopolitical and cultural context. The document explores how educational leaders in Dubai must navigate a complex matrix of regulatory frameworks, multicultural student populations, and ambitious national visions such as "Vision 2030." The primary thesis presented herein is that the modern</w:t>
      </w:r>
      <w:r>
        <w:t xml:space="preserve"> </w:t>
      </w:r>
      <w:r>
        <w:rPr>
          <w:iCs/>
          <w:i/>
        </w:rPr>
        <w:t xml:space="preserve">Education Administrator</w:t>
      </w:r>
      <w:r>
        <w:t xml:space="preserve"> </w:t>
      </w:r>
      <w:r>
        <w:t xml:space="preserve">in the</w:t>
      </w:r>
      <w:r>
        <w:t xml:space="preserve"> </w:t>
      </w:r>
      <w:r>
        <w:rPr>
          <w:iCs/>
          <w:i/>
        </w:rPr>
        <w:t xml:space="preserve">United Arab Emirates Dubai</w:t>
      </w:r>
      <w:r>
        <w:t xml:space="preserve"> </w:t>
      </w:r>
      <w:r>
        <w:t xml:space="preserve">is not merely an operational manager but a strategic visionary who must balance Islamic heritage with global competitiveness.</w:t>
      </w:r>
    </w:p>
    <w:bookmarkEnd w:id="21"/>
    <w:bookmarkStart w:id="24" w:name="Xc811f3a2a3a995612f7c5f2e09b9335ebd49645"/>
    <w:p>
      <w:pPr>
        <w:pStyle w:val="Heading2"/>
      </w:pPr>
      <w:r>
        <w:t xml:space="preserve">II. Contextualizing the Role of the Education Administrator</w:t>
      </w:r>
    </w:p>
    <w:p>
      <w:pPr>
        <w:pStyle w:val="FirstParagraph"/>
      </w:pPr>
      <w:r>
        <w:t xml:space="preserve">The concept of educational leadership has shifted dramatically over the past two decades. Historically, administration was viewed through a bureaucratic lens, focusing on compliance and routine management. However, in the context of Dubai’s knowledge-based economy, this definition is obsolete. The</w:t>
      </w:r>
      <w:r>
        <w:t xml:space="preserve"> </w:t>
      </w:r>
      <w:r>
        <w:rPr>
          <w:iCs/>
          <w:i/>
        </w:rPr>
        <w:t xml:space="preserve">Education Administrator</w:t>
      </w:r>
      <w:r>
        <w:t xml:space="preserve"> </w:t>
      </w:r>
      <w:r>
        <w:t xml:space="preserve">today is expected to be a change agent.</w:t>
      </w:r>
    </w:p>
    <w:bookmarkStart w:id="22" w:name="Xff0dbbbcdf67f5fd4c891150108e5fe00deb4b9"/>
    <w:p>
      <w:pPr>
        <w:pStyle w:val="Heading3"/>
      </w:pPr>
      <w:r>
        <w:t xml:space="preserve">A. Strategic Vision and Policy Implementation</w:t>
      </w:r>
    </w:p>
    <w:p>
      <w:pPr>
        <w:pStyle w:val="FirstParagraph"/>
      </w:pPr>
      <w:r>
        <w:t xml:space="preserve">In Dubai, educational institutions operate under the scrutiny of the Knowledge and Human Development Authority (KHDA). Consequently, the</w:t>
      </w:r>
      <w:r>
        <w:t xml:space="preserve"> </w:t>
      </w:r>
      <w:r>
        <w:rPr>
          <w:iCs/>
          <w:i/>
        </w:rPr>
        <w:t xml:space="preserve">Education Administrator</w:t>
      </w:r>
      <w:r>
        <w:t xml:space="preserve"> </w:t>
      </w:r>
      <w:r>
        <w:t xml:space="preserve">must possess a profound understanding of policy implementation. This involves translating broad national goals into actionable school-level strategies. The administrator acts as the bridge between government mandates and classroom realities. In Dubai, where education is seen as a cornerstone of economic diversification away from oil dependency, this role carries significant weight.</w:t>
      </w:r>
    </w:p>
    <w:bookmarkEnd w:id="22"/>
    <w:bookmarkStart w:id="23" w:name="b.-cultural-stewardship"/>
    <w:p>
      <w:pPr>
        <w:pStyle w:val="Heading3"/>
      </w:pPr>
      <w:r>
        <w:t xml:space="preserve">B. Cultural Stewardship</w:t>
      </w:r>
    </w:p>
    <w:p>
      <w:pPr>
        <w:pStyle w:val="FirstParagraph"/>
      </w:pPr>
      <w:r>
        <w:t xml:space="preserve">A unique aspect of being an</w:t>
      </w:r>
      <w:r>
        <w:t xml:space="preserve"> </w:t>
      </w:r>
      <w:r>
        <w:rPr>
          <w:iCs/>
          <w:i/>
        </w:rPr>
        <w:t xml:space="preserve">Education Administrator</w:t>
      </w:r>
      <w:r>
        <w:t xml:space="preserve"> </w:t>
      </w:r>
      <w:r>
        <w:t xml:space="preserve">in the</w:t>
      </w:r>
      <w:r>
        <w:t xml:space="preserve"> </w:t>
      </w:r>
      <w:r>
        <w:rPr>
          <w:iCs/>
          <w:i/>
        </w:rPr>
        <w:t xml:space="preserve">United Arab Emirates Dubai</w:t>
      </w:r>
      <w:r>
        <w:t xml:space="preserve"> </w:t>
      </w:r>
      <w:r>
        <w:t xml:space="preserve">is the necessity to act as a cultural steward. While Dubai hosts some of the most diverse international schools in the world, maintaining respect for Emirati culture, language, and Islamic values is paramount. The administrator must ensure that curricula respect local sensibilities while meeting international accreditation standards such as those set by IB (International Baccalaureate) or CIS (Council of International Schools).</w:t>
      </w:r>
    </w:p>
    <w:bookmarkEnd w:id="23"/>
    <w:bookmarkEnd w:id="24"/>
    <w:bookmarkStart w:id="28" w:name="Xece8cef17fa8a51aaf65eb7dc1ea0c3570290b6"/>
    <w:p>
      <w:pPr>
        <w:pStyle w:val="Heading2"/>
      </w:pPr>
      <w:r>
        <w:t xml:space="preserve">III. Key Challenges in the Dubai Educational Landscape</w:t>
      </w:r>
    </w:p>
    <w:p>
      <w:pPr>
        <w:pStyle w:val="FirstParagraph"/>
      </w:pPr>
      <w:r>
        <w:t xml:space="preserve">The environment for an</w:t>
      </w:r>
      <w:r>
        <w:t xml:space="preserve"> </w:t>
      </w:r>
      <w:r>
        <w:rPr>
          <w:iCs/>
          <w:i/>
        </w:rPr>
        <w:t xml:space="preserve">Education Administrator</w:t>
      </w:r>
      <w:r>
        <w:t xml:space="preserve"> </w:t>
      </w:r>
      <w:r>
        <w:t xml:space="preserve">in Dubai is characterized by high expectations and rapid change. This section outlines the primary challenges identified through recent literature and case studies regarding school leadership in the emirate.</w:t>
      </w:r>
    </w:p>
    <w:bookmarkStart w:id="25" w:name="X2f31bf21ebf8a05aa3e81e6a0172a7cc8890e91"/>
    <w:p>
      <w:pPr>
        <w:pStyle w:val="Heading3"/>
      </w:pPr>
      <w:r>
        <w:t xml:space="preserve">A. Multicultural Diversity vs. Unified Identity</w:t>
      </w:r>
    </w:p>
    <w:p>
      <w:pPr>
        <w:pStyle w:val="FirstParagraph"/>
      </w:pPr>
      <w:r>
        <w:t xml:space="preserve">Dubai is home to expatriates comprising over 80% of its population. The</w:t>
      </w:r>
      <w:r>
        <w:t xml:space="preserve"> </w:t>
      </w:r>
      <w:r>
        <w:rPr>
          <w:iCs/>
          <w:i/>
        </w:rPr>
        <w:t xml:space="preserve">Education Administrator</w:t>
      </w:r>
      <w:r>
        <w:t xml:space="preserve"> </w:t>
      </w:r>
      <w:r>
        <w:t xml:space="preserve">faces the dual challenge of catering to a highly diverse student body—often representing over 100 nationalities within a single school—while fostering a sense of unity and shared identity. This requires sophisticated conflict resolution skills and an inclusive leadership style that promotes cross-cultural understanding without diluting local cultural norms.</w:t>
      </w:r>
    </w:p>
    <w:bookmarkEnd w:id="25"/>
    <w:bookmarkStart w:id="26" w:name="X19e9f3cd6130768e1470f5e8df2e789d4f060be"/>
    <w:p>
      <w:pPr>
        <w:pStyle w:val="Heading3"/>
      </w:pPr>
      <w:r>
        <w:t xml:space="preserve">B. Teacher Retention and Professional Development</w:t>
      </w:r>
    </w:p>
    <w:p>
      <w:pPr>
        <w:pStyle w:val="FirstParagraph"/>
      </w:pPr>
      <w:r>
        <w:t xml:space="preserve">The turnover rate in Dubai’s private education sector can be high due to the transient nature of expatriate contracts. The</w:t>
      </w:r>
      <w:r>
        <w:t xml:space="preserve"> </w:t>
      </w:r>
      <w:r>
        <w:rPr>
          <w:iCs/>
          <w:i/>
        </w:rPr>
        <w:t xml:space="preserve">Education Administrator</w:t>
      </w:r>
      <w:r>
        <w:t xml:space="preserve"> </w:t>
      </w:r>
      <w:r>
        <w:t xml:space="preserve">is tasked with creating a supportive work environment that attracts top global talent and retains them. This involves investing heavily in professional development, ensuring that teachers feel valued and professionally growing within the institution. In Dubai, where competition for skilled educators is fierce, the administrator’s ability to build a strong organizational culture is directly linked to institutional success.</w:t>
      </w:r>
    </w:p>
    <w:bookmarkEnd w:id="26"/>
    <w:bookmarkStart w:id="27" w:name="c.-technological-integration"/>
    <w:p>
      <w:pPr>
        <w:pStyle w:val="Heading3"/>
      </w:pPr>
      <w:r>
        <w:t xml:space="preserve">C. Technological Integration</w:t>
      </w:r>
    </w:p>
    <w:p>
      <w:pPr>
        <w:pStyle w:val="FirstParagraph"/>
      </w:pPr>
      <w:r>
        <w:t xml:space="preserve">Dubai has positioned itself as a smart city and a hub for innovation. Therefore, the</w:t>
      </w:r>
      <w:r>
        <w:t xml:space="preserve"> </w:t>
      </w:r>
      <w:r>
        <w:rPr>
          <w:iCs/>
          <w:i/>
        </w:rPr>
        <w:t xml:space="preserve">Education Administrator</w:t>
      </w:r>
      <w:r>
        <w:t xml:space="preserve"> </w:t>
      </w:r>
      <w:r>
        <w:t xml:space="preserve">must lead digital transformation initiatives. This goes beyond providing hardware; it requires integrating Artificial Intelligence (AI), data-driven decision-making tools, and personalized learning platforms into the daily workflow. The administrator must ensure that technology enhances pedagogical outcomes rather than becoming a distraction.</w:t>
      </w:r>
    </w:p>
    <w:bookmarkEnd w:id="27"/>
    <w:bookmarkEnd w:id="28"/>
    <w:bookmarkStart w:id="29" w:name="X10487e91b319631a4c17656a0364ae1af772621"/>
    <w:p>
      <w:pPr>
        <w:pStyle w:val="Heading2"/>
      </w:pPr>
      <w:r>
        <w:t xml:space="preserve">IV. Theoretical Frameworks Applied to Dubai</w:t>
      </w:r>
    </w:p>
    <w:p>
      <w:pPr>
        <w:pStyle w:val="FirstParagraph"/>
      </w:pPr>
      <w:r>
        <w:t xml:space="preserve">To understand the efficacy of</w:t>
      </w:r>
      <w:r>
        <w:t xml:space="preserve"> </w:t>
      </w:r>
      <w:r>
        <w:rPr>
          <w:iCs/>
          <w:i/>
        </w:rPr>
        <w:t xml:space="preserve">Education Administrators</w:t>
      </w:r>
      <w:r>
        <w:t xml:space="preserve"> </w:t>
      </w:r>
      <w:r>
        <w:t xml:space="preserve">in Dubai, we apply several leadership theories:</w:t>
      </w:r>
    </w:p>
    <w:p>
      <w:pPr>
        <w:numPr>
          <w:ilvl w:val="0"/>
          <w:numId w:val="1002"/>
        </w:numPr>
        <w:pStyle w:val="Compact"/>
      </w:pPr>
      <w:r>
        <w:rPr>
          <w:bCs/>
          <w:b/>
        </w:rPr>
        <w:t xml:space="preserve">Distributed Leadership:</w:t>
      </w:r>
      <w:r>
        <w:t xml:space="preserve"> </w:t>
      </w:r>
      <w:r>
        <w:t xml:space="preserve">Given the fast-paced nature of Dubai, no single administrator can manage all aspects of a school. Effective leaders delegate authority to department heads and senior teachers, empowering them to make decisions.</w:t>
      </w:r>
    </w:p>
    <w:p>
      <w:pPr>
        <w:numPr>
          <w:ilvl w:val="0"/>
          <w:numId w:val="1002"/>
        </w:numPr>
        <w:pStyle w:val="Compact"/>
      </w:pPr>
      <w:r>
        <w:rPr>
          <w:bCs/>
          <w:b/>
        </w:rPr>
        <w:t xml:space="preserve">Cultural Intelligence (CQ):</w:t>
      </w:r>
      <w:r>
        <w:t xml:space="preserve"> </w:t>
      </w:r>
      <w:r>
        <w:t xml:space="preserve">Leaders in the</w:t>
      </w:r>
      <w:r>
        <w:t xml:space="preserve"> </w:t>
      </w:r>
      <w:r>
        <w:rPr>
          <w:iCs/>
          <w:i/>
        </w:rPr>
        <w:t xml:space="preserve">United Arab Emirates Dubai</w:t>
      </w:r>
      <w:r>
        <w:t xml:space="preserve"> </w:t>
      </w:r>
      <w:r>
        <w:t xml:space="preserve">must demonstrate high Cultural Intelligence. This involves the capability to relate and work effectively across cultures. An administrator lacking CQ may misinterpret interactions with staff or parents from different backgrounds, leading to institutional friction.</w:t>
      </w:r>
    </w:p>
    <w:bookmarkEnd w:id="29"/>
    <w:bookmarkStart w:id="31" w:name="X7a857a24c9dfa5ea312f031fdc927db0babe25e"/>
    <w:p>
      <w:pPr>
        <w:pStyle w:val="Heading2"/>
      </w:pPr>
      <w:r>
        <w:t xml:space="preserve">V. The Impact of Vision 2030 and Future Goals</w:t>
      </w:r>
    </w:p>
    <w:p>
      <w:pPr>
        <w:pStyle w:val="FirstParagraph"/>
      </w:pPr>
      <w:r>
        <w:t xml:space="preserve">The broader context of the</w:t>
      </w:r>
      <w:r>
        <w:t xml:space="preserve"> </w:t>
      </w:r>
      <w:r>
        <w:rPr>
          <w:iCs/>
          <w:i/>
        </w:rPr>
        <w:t xml:space="preserve">United Arab Emirates Dubai</w:t>
      </w:r>
      <w:r>
        <w:t xml:space="preserve"> </w:t>
      </w:r>
      <w:r>
        <w:t xml:space="preserve">is defined by its long-term strategic plans. The UAE’s Centennial 2071 plan and Dubai’s specific educational strategies emphasize future-readiness. For the</w:t>
      </w:r>
      <w:r>
        <w:t xml:space="preserve"> </w:t>
      </w:r>
      <w:r>
        <w:rPr>
          <w:iCs/>
          <w:i/>
        </w:rPr>
        <w:t xml:space="preserve">Education Administrator</w:t>
      </w:r>
      <w:r>
        <w:t xml:space="preserve">, this means preparing students for jobs that do not yet exist. This requires a shift in leadership focus from rote learning facilitation to critical thinking, creativity, and emotional intelligence development.</w:t>
      </w:r>
    </w:p>
    <w:bookmarkStart w:id="30" w:name="a.-sustainability-and-ethics"/>
    <w:p>
      <w:pPr>
        <w:pStyle w:val="Heading3"/>
      </w:pPr>
      <w:r>
        <w:t xml:space="preserve">A. Sustainability and Ethics</w:t>
      </w:r>
    </w:p>
    <w:p>
      <w:pPr>
        <w:pStyle w:val="FirstParagraph"/>
      </w:pPr>
      <w:r>
        <w:t xml:space="preserve">Recent literature highlights an increasing focus on sustainability in Dubai’s educational institutions. The</w:t>
      </w:r>
      <w:r>
        <w:t xml:space="preserve"> </w:t>
      </w:r>
      <w:r>
        <w:rPr>
          <w:iCs/>
          <w:i/>
        </w:rPr>
        <w:t xml:space="preserve">Education Administrator</w:t>
      </w:r>
      <w:r>
        <w:t xml:space="preserve"> </w:t>
      </w:r>
      <w:r>
        <w:t xml:space="preserve">is expected to lead by example, implementing green initiatives within schools and integrating sustainability concepts into the curriculum. This aligns with the UAE’s global leadership in environmental stewardship.</w:t>
      </w:r>
    </w:p>
    <w:bookmarkEnd w:id="30"/>
    <w:bookmarkEnd w:id="31"/>
    <w:bookmarkStart w:id="32" w:name="vi.-conclusion"/>
    <w:p>
      <w:pPr>
        <w:pStyle w:val="Heading2"/>
      </w:pPr>
      <w:r>
        <w:t xml:space="preserve">VI. Conclusion</w:t>
      </w:r>
    </w:p>
    <w:p>
      <w:pPr>
        <w:pStyle w:val="FirstParagraph"/>
      </w:pPr>
      <w:r>
        <w:t xml:space="preserve">In conclusion, the role of the</w:t>
      </w:r>
      <w:r>
        <w:t xml:space="preserve"> </w:t>
      </w:r>
      <w:r>
        <w:rPr>
          <w:iCs/>
          <w:i/>
        </w:rPr>
        <w:t xml:space="preserve">Education Administrator</w:t>
      </w:r>
      <w:r>
        <w:t xml:space="preserve"> </w:t>
      </w:r>
      <w:r>
        <w:t xml:space="preserve">in Dubai is multifaceted, demanding a blend of strategic foresight, cultural sensitivity, and operational excellence. The unique environment of the</w:t>
      </w:r>
      <w:r>
        <w:t xml:space="preserve"> </w:t>
      </w:r>
      <w:r>
        <w:rPr>
          <w:iCs/>
          <w:i/>
        </w:rPr>
        <w:t xml:space="preserve">United Arab Emirates Dubai</w:t>
      </w:r>
      <w:r>
        <w:t xml:space="preserve">, with its rapid modernization and rich heritage, presents both challenges and opportunities for educational leaders.</w:t>
      </w:r>
    </w:p>
    <w:p>
      <w:pPr>
        <w:pStyle w:val="BodyText"/>
      </w:pPr>
      <w:r>
        <w:t xml:space="preserve">This Book Report has demonstrated that success in this role requires more than traditional management skills. It demands a leader who can harmonize the global aspirations of Dubai’s economy with the local values of its society. As Dubai continues to evolve as a global knowledge hub, the</w:t>
      </w:r>
      <w:r>
        <w:t xml:space="preserve"> </w:t>
      </w:r>
      <w:r>
        <w:rPr>
          <w:iCs/>
          <w:i/>
        </w:rPr>
        <w:t xml:space="preserve">Education Administrator</w:t>
      </w:r>
      <w:r>
        <w:t xml:space="preserve"> </w:t>
      </w:r>
      <w:r>
        <w:t xml:space="preserve">will remain at the forefront of this transformation, shaping not only individual student outcomes but also the future competitiveness and social cohesion of the nation.</w:t>
      </w:r>
    </w:p>
    <w:p>
      <w:pPr>
        <w:pStyle w:val="BodyText"/>
      </w:pPr>
      <w:r>
        <w:t xml:space="preserve">For aspiring and current administrators in this region, continuous professional development in cross-cultural leadership and technological integration is not optional—it is essential for sustaining educational excellence in</w:t>
      </w:r>
      <w:r>
        <w:t xml:space="preserve"> </w:t>
      </w:r>
      <w:r>
        <w:rPr>
          <w:iCs/>
          <w:i/>
        </w:rPr>
        <w:t xml:space="preserve">United Arab Emirates Dubai</w:t>
      </w:r>
      <w:r>
        <w:t xml:space="preserve">.</w:t>
      </w:r>
    </w:p>
    <w:bookmarkEnd w:id="32"/>
    <w:bookmarkStart w:id="33" w:name="vii.-references-simulated"/>
    <w:p>
      <w:pPr>
        <w:pStyle w:val="Heading2"/>
      </w:pPr>
      <w:r>
        <w:t xml:space="preserve">VII. References (Simulated)</w:t>
      </w:r>
    </w:p>
    <w:p>
      <w:pPr>
        <w:numPr>
          <w:ilvl w:val="0"/>
          <w:numId w:val="1003"/>
        </w:numPr>
        <w:pStyle w:val="Compact"/>
      </w:pPr>
      <w:r>
        <w:t xml:space="preserve">KHDA (Knowledge &amp; Human Development Authority). (2023). *Dubai School Inspection Framework Reports*. Dubai Government.</w:t>
      </w:r>
    </w:p>
    <w:p>
      <w:pPr>
        <w:numPr>
          <w:ilvl w:val="0"/>
          <w:numId w:val="1003"/>
        </w:numPr>
        <w:pStyle w:val="Compact"/>
      </w:pPr>
      <w:r>
        <w:t xml:space="preserve">Al-Mutawa, S. A., et al. *Educational Leadership in the Arab World: Challenges and Opportunities*. Routledge.</w:t>
      </w:r>
    </w:p>
    <w:p>
      <w:pPr>
        <w:numPr>
          <w:ilvl w:val="0"/>
          <w:numId w:val="1003"/>
        </w:numPr>
        <w:pStyle w:val="Compact"/>
      </w:pPr>
      <w:r>
        <w:t xml:space="preserve">Moorhouse, B. L., &amp; Wong, L-H. (2019). "Teacher education and professional development in the UAE." *Asia-Pacific Journal of Teacher Education*.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the United Arab Emirates Dubai</dc:title>
  <dc:creator/>
  <dc:language>en</dc:language>
  <cp:keywords/>
  <dcterms:created xsi:type="dcterms:W3CDTF">2026-07-29T17:15:42Z</dcterms:created>
  <dcterms:modified xsi:type="dcterms:W3CDTF">2026-07-29T17:15:42Z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