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Uzbekistan</w:t>
      </w:r>
      <w:r>
        <w:t xml:space="preserve"> </w:t>
      </w:r>
      <w:r>
        <w:t xml:space="preserve">Tashkent</w:t>
      </w:r>
    </w:p>
    <w:bookmarkStart w:id="26" w:name="X7dda967f3a8637a44948a3109d1ec21b529f989"/>
    <w:p>
      <w:pPr>
        <w:pStyle w:val="Heading1"/>
      </w:pPr>
      <w:r>
        <w:t xml:space="preserve">The Evolution of Leadership: A Book Report on the Role of the Education Administrator in Uzbekistan Tashkent</w:t>
      </w:r>
    </w:p>
    <w:p>
      <w:pPr>
        <w:pStyle w:val="FirstParagraph"/>
      </w:pPr>
      <w:r>
        <w:rPr>
          <w:bCs/>
          <w:b/>
        </w:rPr>
        <w:t xml:space="preserve">Title:</w:t>
      </w:r>
      <w:r>
        <w:br/>
      </w:r>
      <w:r>
        <w:t xml:space="preserve">The Architect of Modernity: Navigating Educational Reform in Central Asia</w:t>
      </w:r>
      <w:r>
        <w:br/>
      </w:r>
      <w:r>
        <w:rPr>
          <w:iCs/>
          <w:i/>
        </w:rPr>
        <w:t xml:space="preserve">A Conceptual Analysis for Practice</w:t>
      </w:r>
      <w:r>
        <w:br/>
      </w:r>
      <w:r>
        <w:rPr>
          <w:bCs/>
          <w:b/>
        </w:rPr>
        <w:t xml:space="preserve">Date:</w:t>
      </w:r>
      <w:r>
        <w:t xml:space="preserve"> </w:t>
      </w:r>
      <w:r>
        <w:t xml:space="preserve">October 2023</w:t>
      </w:r>
      <w:r>
        <w:br/>
      </w:r>
      <w:r>
        <w:rPr>
          <w:bCs/>
          <w:b/>
        </w:rPr>
        <w:t xml:space="preserve">Focal Region:</w:t>
      </w:r>
      <w:r>
        <w:t xml:space="preserve">Tashkent,Uzbekistan</w:t>
      </w:r>
      <w:r>
        <w:br/>
      </w:r>
      <w:r>
        <w:t xml:space="preserve">In the rapidly transforming landscape of global education, few regions offer a more compelling case study than Uzbekistan. At the heart of this transformation lies Tashkent, the capital city and educational hub of the nation. This report analyzes critical literature and contemporary frameworks surrounding</w:t>
      </w:r>
      <w:r>
        <w:t xml:space="preserve"> </w:t>
      </w:r>
      <w:r>
        <w:rPr>
          <w:bCs/>
          <w:b/>
        </w:rPr>
        <w:t xml:space="preserve">Education Administrator</w:t>
      </w:r>
      <w:r>
        <w:t xml:space="preserve">s operating within this unique context. The synthesis below explores how leadership theories intersect with cultural heritage, political reform, and technological advancement to shape the future of schooling in Tashkent.</w:t>
      </w:r>
    </w:p>
    <w:bookmarkStart w:id="20" w:name="X48fe2cd62deae46d4d29a1380f3fd82f584cf97"/>
    <w:p>
      <w:pPr>
        <w:pStyle w:val="Heading2"/>
      </w:pPr>
      <w:r>
        <w:t xml:space="preserve">The Changing Landscape of Education in Uzbekistan</w:t>
      </w:r>
    </w:p>
    <w:p>
      <w:pPr>
        <w:pStyle w:val="FirstParagraph"/>
      </w:pPr>
      <w:r>
        <w:t xml:space="preserve">To understand the role of an</w:t>
      </w:r>
      <w:r>
        <w:t xml:space="preserve"> </w:t>
      </w:r>
      <w:r>
        <w:rPr>
          <w:bCs/>
          <w:b/>
        </w:rPr>
        <w:t xml:space="preserve">Education Administrator</w:t>
      </w:r>
      <w:r>
        <w:t xml:space="preserve">, one must first comprehend the macro-environmental shifts occurring in Uzbekistan. For decades, the Soviet legacy provided a standardized, rigid structure for education. However, since independence and particularly after 2017,Tashkent has embarked on an ambitious path of modernization. The government’s commitment to increasing investment in human capital is evident in new policies focusing on digitalization, international cooperation, and curriculum reform.</w:t>
      </w:r>
    </w:p>
    <w:p>
      <w:pPr>
        <w:pStyle w:val="BodyText"/>
      </w:pPr>
      <w:r>
        <w:t xml:space="preserve">This shift creates a high demand for skilled leadership. The</w:t>
      </w:r>
      <w:r>
        <w:t xml:space="preserve"> </w:t>
      </w:r>
      <w:r>
        <w:rPr>
          <w:bCs/>
          <w:b/>
        </w:rPr>
        <w:t xml:space="preserve">Education Administrator</w:t>
      </w:r>
      <w:r>
        <w:t xml:space="preserve"> </w:t>
      </w:r>
      <w:r>
        <w:t xml:space="preserve">is no longer merely a bureaucratic manager enforcing state directives; they are strategic change agents tasked with balancing tradition and innovation. In Tashkent, this role is increasingly defined by the need to integrate global best practices while respecting local cultural values.</w:t>
      </w:r>
    </w:p>
    <w:bookmarkEnd w:id="20"/>
    <w:bookmarkStart w:id="21" w:name="Xc1654e789adaf91458d25f4858e6e6378e7a833"/>
    <w:p>
      <w:pPr>
        <w:pStyle w:val="Heading2"/>
      </w:pPr>
      <w:r>
        <w:t xml:space="preserve">The Core Competencies of the Modern Education Administrator</w:t>
      </w:r>
    </w:p>
    <w:p>
      <w:pPr>
        <w:pStyle w:val="FirstParagraph"/>
      </w:pPr>
      <w:r>
        <w:t xml:space="preserve">Literature regarding educational leadership emphasizes several key competencies that are specifically relevant to an</w:t>
      </w:r>
      <w:r>
        <w:t xml:space="preserve"> </w:t>
      </w:r>
      <w:r>
        <w:rPr>
          <w:bCs/>
          <w:b/>
        </w:rPr>
        <w:t xml:space="preserve">Education Administrator</w:t>
      </w:r>
      <w:r>
        <w:t xml:space="preserve"> </w:t>
      </w:r>
      <w:r>
        <w:t xml:space="preserve">in Tashkent:</w:t>
      </w:r>
    </w:p>
    <w:p>
      <w:pPr>
        <w:numPr>
          <w:ilvl w:val="0"/>
          <w:numId w:val="1001"/>
        </w:numPr>
        <w:pStyle w:val="Compact"/>
      </w:pPr>
      <w:r>
        <w:rPr>
          <w:bCs/>
          <w:b/>
        </w:rPr>
        <w:t xml:space="preserve">Digital Literacy and Innovation:</w:t>
      </w:r>
      <w:r>
        <w:t xml:space="preserve">Tashkent is actively pursuing a "Digital Uzbekistan" strategy. Administrators must oversee the integration of smart classrooms, online learning platforms, and data-driven decision-making tools. This requires technical proficiency alongside pedagogical understanding.</w:t>
      </w:r>
    </w:p>
    <w:p>
      <w:pPr>
        <w:numPr>
          <w:ilvl w:val="0"/>
          <w:numId w:val="1001"/>
        </w:numPr>
        <w:pStyle w:val="Compact"/>
      </w:pPr>
      <w:r>
        <w:t xml:space="preserve">Cultural Intelligence: As Tashkent attracts international schools and partnerships with European and Asian institutions, administrators must navigate cross-cultural dynamics. They serve as bridges between local communities and global educational standards.</w:t>
      </w:r>
    </w:p>
    <w:p>
      <w:pPr>
        <w:numPr>
          <w:ilvl w:val="0"/>
          <w:numId w:val="1001"/>
        </w:numPr>
        <w:pStyle w:val="Compact"/>
      </w:pPr>
      <w:r>
        <w:rPr>
          <w:bCs/>
          <w:b/>
        </w:rPr>
        <w:t xml:space="preserve">Resource Management in Transition:</w:t>
      </w:r>
      <w:r>
        <w:t xml:space="preserve">Moving away from state-subsidized uniformity, many schools are adapting to new funding models. An effective</w:t>
      </w:r>
      <w:r>
        <w:t xml:space="preserve"> </w:t>
      </w:r>
      <w:r>
        <w:rPr>
          <w:bCs/>
          <w:b/>
        </w:rPr>
        <w:t xml:space="preserve">Education Administrator</w:t>
      </w:r>
      <w:r>
        <w:t xml:space="preserve"> </w:t>
      </w:r>
      <w:r>
        <w:t xml:space="preserve">must manage budgets transparently, seek public-private partnerships, and ensure equitable access to resources for all students in Tashkent.</w:t>
      </w:r>
    </w:p>
    <w:p>
      <w:pPr>
        <w:numPr>
          <w:ilvl w:val="0"/>
          <w:numId w:val="1001"/>
        </w:numPr>
        <w:pStyle w:val="Compact"/>
      </w:pPr>
      <w:r>
        <w:t xml:space="preserve">Teacher Development: Retaining talented educators is a major challenge. Administrators must create professional learning communities that offer continuous development, mental health support, and career advancement opportunities.</w:t>
      </w:r>
    </w:p>
    <w:bookmarkEnd w:id="21"/>
    <w:bookmarkStart w:id="22" w:name="Xb250ad68bb771da78522faf3675b1350797cbbb"/>
    <w:p>
      <w:pPr>
        <w:pStyle w:val="Heading2"/>
      </w:pPr>
      <w:r>
        <w:t xml:space="preserve">The Impact of Policy Reforms on Administrative Practice</w:t>
      </w:r>
    </w:p>
    <w:p>
      <w:pPr>
        <w:pStyle w:val="FirstParagraph"/>
      </w:pPr>
      <w:r>
        <w:t xml:space="preserve">A significant portion of the literature highlights the impact of recent legislative changes in Uzbekistan. The introduction of a new curriculum that emphasizes critical thinking rather than rote memorization places a heavy burden on school leaders. An</w:t>
      </w:r>
      <w:r>
        <w:t xml:space="preserve"> </w:t>
      </w:r>
      <w:r>
        <w:rPr>
          <w:bCs/>
          <w:b/>
        </w:rPr>
        <w:t xml:space="preserve">Education Administrator</w:t>
      </w:r>
      <w:r>
        <w:t xml:space="preserve"> </w:t>
      </w:r>
      <w:r>
        <w:t xml:space="preserve">must facilitate this pedagogical shift by coaching teachers, monitoring implementation, and assessing outcomes.</w:t>
      </w:r>
    </w:p>
    <w:p>
      <w:pPr>
        <w:pStyle w:val="BodyText"/>
      </w:pPr>
      <w:r>
        <w:t xml:space="preserve">In Tashkent, where the concentration of elite universities and research centers is high, administrators are also expected to foster links between secondary schools and higher education institutions. This "continuum approach" ensures that students are prepared for the demands of a modern knowledge economy. The administrator acts as a liaison, organizing career counseling sessions, university visits, and collaborative projects.</w:t>
      </w:r>
    </w:p>
    <w:bookmarkEnd w:id="22"/>
    <w:bookmarkStart w:id="23" w:name="Xf0e211b2b740114ef3660a6ce1e8b75f6b43c6a"/>
    <w:p>
      <w:pPr>
        <w:pStyle w:val="Heading2"/>
      </w:pPr>
      <w:r>
        <w:t xml:space="preserve">Challenges Facing Education Administrators in Tashkent</w:t>
      </w:r>
    </w:p>
    <w:p>
      <w:pPr>
        <w:pStyle w:val="FirstParagraph"/>
      </w:pPr>
      <w:r>
        <w:t xml:space="preserve">Despite the progress, significant challenges remain. One primary issue is the brain drain of qualified educators to private institutions or abroad. An</w:t>
      </w:r>
      <w:r>
        <w:t xml:space="preserve"> </w:t>
      </w:r>
      <w:r>
        <w:rPr>
          <w:bCs/>
          <w:b/>
        </w:rPr>
        <w:t xml:space="preserve">Education AdministratorIn Tashkent must implement retention strategies that go beyond salary increases, focusing on professional respect and a supportive work environment.</w:t>
      </w:r>
    </w:p>
    <w:p>
      <w:pPr>
        <w:pStyle w:val="BodyText"/>
      </w:pPr>
      <w:r>
        <w:t xml:space="preserve">Another challenge is equity. While Tashkent city has seen rapid development, disparities exist between different districts and between urban and rural areas in the surrounding region. Administrators are tasked with ensuring that inclusive education policies are not just written into documents but practiced in classrooms. This includes supporting students with special needs and those from marginalized backgrounds.</w:t>
      </w:r>
    </w:p>
    <w:p>
      <w:pPr>
        <w:pStyle w:val="BodyText"/>
      </w:pPr>
      <w:r>
        <w:t xml:space="preserve">Additionally, there is a tension between rapid modernization and preserving national identity. Some stakeholders worry that Western influences may dilute Uzbek cultural values. The</w:t>
      </w:r>
      <w:r>
        <w:t xml:space="preserve"> </w:t>
      </w:r>
      <w:r>
        <w:rPr>
          <w:bCs/>
          <w:b/>
        </w:rPr>
        <w:t xml:space="preserve">Education Administrator</w:t>
      </w:r>
      <w:r>
        <w:rPr>
          <w:iCs/>
          <w:i/>
        </w:rPr>
        <w:t xml:space="preserve">In Tashkent must navigate this carefully, promoting a curriculum that is globally competitive yet locally rooted.</w:t>
      </w:r>
    </w:p>
    <w:bookmarkEnd w:id="23"/>
    <w:bookmarkStart w:id="24" w:name="the-role-of-community-engagement"/>
    <w:p>
      <w:pPr>
        <w:pStyle w:val="Heading2"/>
      </w:pPr>
      <w:r>
        <w:t xml:space="preserve">The Role of Community Engagement</w:t>
      </w:r>
    </w:p>
    <w:p>
      <w:pPr>
        <w:pStyle w:val="FirstParagraph"/>
      </w:pPr>
      <w:r>
        <w:t xml:space="preserve">Modern educational leadership in Tashkent increasingly emphasizes community engagement. Parents are more involved in their children’s education than ever before. An effective</w:t>
      </w:r>
      <w:r>
        <w:t xml:space="preserve"> </w:t>
      </w:r>
      <w:r>
        <w:rPr>
          <w:bCs/>
          <w:b/>
        </w:rPr>
        <w:t xml:space="preserve">Education AdministratorIn Uzbekistan must communicate transparently with parents, teachers, and local government bodies. This builds trust and ensures that the school remains responsive to community needs.</w:t>
      </w:r>
    </w:p>
    <w:p>
      <w:pPr>
        <w:pStyle w:val="BodyText"/>
      </w:pPr>
      <w:r>
        <w:t xml:space="preserve">Workshops for parents on digital safety, career planning, and educational psychology are becoming standard practices in leading schools in Tashkent. The administrator leads these initiatives, fostering a collaborative ecosystem where education is viewed as a shared societal responsibility.</w:t>
      </w:r>
    </w:p>
    <w:bookmarkEnd w:id="24"/>
    <w:bookmarkStart w:id="25" w:name="conclusion"/>
    <w:p>
      <w:pPr>
        <w:pStyle w:val="Heading2"/>
      </w:pPr>
      <w:r>
        <w:t xml:space="preserve">Conclusion</w:t>
      </w:r>
    </w:p>
    <w:p>
      <w:pPr>
        <w:pStyle w:val="FirstParagraph"/>
      </w:pPr>
      <w:r>
        <w:t xml:space="preserve">The literature on educational leadership in the context of Uzbekistan paints a picture of dynamic change. The role of the</w:t>
      </w:r>
      <w:r>
        <w:t xml:space="preserve"> </w:t>
      </w:r>
      <w:r>
        <w:rPr>
          <w:bCs/>
          <w:b/>
        </w:rPr>
        <w:t xml:space="preserve">Education Administrator</w:t>
      </w:r>
      <w:r>
        <w:rPr>
          <w:iCs/>
          <w:i/>
        </w:rPr>
        <w:t xml:space="preserve">In Tashkent is pivotal. These leaders are not just managers of schools; they are architects of a new national identity, blending respect for history with an eager embrace of the future.</w:t>
      </w:r>
    </w:p>
    <w:p>
      <w:pPr>
        <w:pStyle w:val="BodyText"/>
      </w:pPr>
      <w:r>
        <w:t xml:space="preserve">For those studying or practicing educational administration in this region, the key takeaway is that adaptability, cultural sensitivity, and technological fluency are non-negotiable skills. As Uzbekistan continues to integrate into the global community through its capital city of Tashkent, the demand for competent</w:t>
      </w:r>
      <w:r>
        <w:t xml:space="preserve"> </w:t>
      </w:r>
      <w:r>
        <w:rPr>
          <w:bCs/>
          <w:b/>
        </w:rPr>
        <w:t xml:space="preserve">Education AdministratorsIn Uzbekistan Tashkent will only grow.</w:t>
      </w:r>
    </w:p>
    <w:p>
      <w:pPr>
        <w:pStyle w:val="BodyText"/>
      </w:pPr>
      <w:r>
        <w:t xml:space="preserve">This report underscores that successful educational outcomes in this region depend heavily on strong leadership. By empowering administrators with the right tools and training, Uzbekistan can ensure that its education system remains a cornerstone of its development. The journey is complex, but the trajectory is clear: towards excellence, inclusivity, and global relevance.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Uzbekistan Tashkent</dc:title>
  <dc:creator/>
  <dc:language>en</dc:language>
  <cp:keywords/>
  <dcterms:created xsi:type="dcterms:W3CDTF">2026-07-29T18:22:10Z</dcterms:created>
  <dcterms:modified xsi:type="dcterms:W3CDTF">2026-07-29T18:22:10Z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