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book-report"/>
    <w:p>
      <w:pPr>
        <w:pStyle w:val="Heading1"/>
      </w:pPr>
      <w:r>
        <w:t xml:space="preserve">Book Report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rPr>
          <w:iCs/>
          <w:i/>
        </w:rPr>
        <w:t xml:space="preserve">The Grid, The Skyline, and The Spark: Chronicles of the Electrical Engineer in United States New York City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numPr>
          <w:ilvl w:val="0"/>
          <w:numId w:val="1001"/>
        </w:numPr>
        <w:pStyle w:val="Compact"/>
      </w:pPr>
      <w:r>
        <w:t xml:space="preserve">October 24, 2023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Electrical Engineer in United States New York City</dc:title>
  <dc:creator/>
  <dc:language>en</dc:language>
  <cp:keywords/>
  <dcterms:created xsi:type="dcterms:W3CDTF">2026-07-29T22:34:31Z</dcterms:created>
  <dcterms:modified xsi:type="dcterms:W3CDTF">2026-07-29T22:34:31Z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