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Sydney</w:t>
      </w:r>
    </w:p>
    <w:bookmarkStart w:id="28" w:name="book-report"/>
    <w:p>
      <w:pPr>
        <w:pStyle w:val="Heading1"/>
      </w:pPr>
      <w:r>
        <w:t xml:space="preserve">BOOK REPORT</w:t>
      </w:r>
    </w:p>
    <w:p>
      <w:pPr>
        <w:pStyle w:val="FirstParagraph"/>
      </w:pPr>
      <w:r>
        <w:rPr>
          <w:bCs/>
          <w:b/>
        </w:rPr>
        <w:t xml:space="preserve">Title:</w:t>
      </w:r>
      <w:r>
        <w:t xml:space="preserve"> </w:t>
      </w:r>
      <w:r>
        <w:t xml:space="preserve">The Role and Evolution of the Financial Analyst in Contemporary Markets</w:t>
      </w:r>
    </w:p>
    <w:p>
      <w:pPr>
        <w:pStyle w:val="BodyText"/>
      </w:pPr>
      <w:r>
        <w:rPr>
          <w:bCs/>
          <w:b/>
        </w:rPr>
        <w:t xml:space="preserve">Focused Region:</w:t>
      </w:r>
      <w:r>
        <w:t xml:space="preserve"> </w:t>
      </w:r>
      <w:r>
        <w:t xml:space="preserve">Australia, Sydney</w:t>
      </w:r>
    </w:p>
    <w:p>
      <w:pPr>
        <w:pStyle w:val="BodyText"/>
      </w:pPr>
      <w:r>
        <w:rPr>
          <w:bCs/>
          <w:b/>
        </w:rPr>
        <w:t xml:space="preserve">Date of Report:</w:t>
      </w:r>
      <w:r>
        <w:t xml:space="preserve">: October 26, 2023</w:t>
      </w:r>
    </w:p>
    <w:bookmarkStart w:id="20" w:name="i.-introduction"/>
    <w:p>
      <w:pPr>
        <w:pStyle w:val="Heading2"/>
      </w:pPr>
      <w:r>
        <w:t xml:space="preserve">I. Introduction</w:t>
      </w:r>
    </w:p>
    <w:p>
      <w:pPr>
        <w:pStyle w:val="FirstParagraph"/>
      </w:pPr>
      <w:r>
        <w:t xml:space="preserve">The profession of the Financial Analyst has undergone a profound transformation in the twenty-first century. No longer confined to the rudimentary calculation of ratios and historical data interpretation, the modern financial analyst serves as a strategic architect of economic stability and growth. This report examines the critical role played by financial analysts within one of Asia-Pacific's most dynamic economic hubs: Australia, specifically Sydney. As a global financial center with deep ties to Asian markets, Sydney presents a unique case study for understanding how financial analysis adapts to regional volatility, regulatory frameworks, and technological disruption.</w:t>
      </w:r>
    </w:p>
    <w:p>
      <w:pPr>
        <w:pStyle w:val="BodyText"/>
      </w:pPr>
      <w:r>
        <w:t xml:space="preserve">The primary objective of this document is to explore the multifaceted responsibilities of the Financial Analyst in Australia Sydney. It will dissect the local economic landscape influenced by resources and technology sectors, analyze the impact of Australian Securities Exchange (ASX) dynamics on analytical methodologies, and evaluate how regulatory bodies such as ASIC influence ethical standards. By synthesizing these elements, this report aims to provide a comprehensive overview of how financial analysis functions as a pillar of integrity in Sydney's bustling corporate environment.</w:t>
      </w:r>
    </w:p>
    <w:bookmarkEnd w:id="20"/>
    <w:bookmarkStart w:id="21" w:name="Xc8bbf0962020f7e7d97a315f56d8c314b67e9d9"/>
    <w:p>
      <w:pPr>
        <w:pStyle w:val="Heading2"/>
      </w:pPr>
      <w:r>
        <w:t xml:space="preserve">II. The Economic Context: Why Australia Sydney Matters</w:t>
      </w:r>
    </w:p>
    <w:p>
      <w:pPr>
        <w:pStyle w:val="FirstParagraph"/>
      </w:pPr>
      <w:r>
        <w:t xml:space="preserve">To understand the work of the Financial Analyst in Australia, one must first appreciate the specific economic characteristics of Sydney. As the commercial capital and largest city in New South Wales, Australia, Sydney acts as a gateway between Western investment capital and Asian growth markets. This geographic advantage creates a high demand for sophisticated financial analysis that can navigate cross-border regulations, currency fluctuations (particularly AUD/USD and AUD/JPY), and international trade policies.</w:t>
      </w:r>
    </w:p>
    <w:p>
      <w:pPr>
        <w:pStyle w:val="BodyText"/>
      </w:pPr>
      <w:r>
        <w:t xml:space="preserve">The Australian economy is heavily reliant on its resources sector, including mining, oil, and natural gas. Consequently, financial analysts in Sydney are often deeply immersed in commodity price forecasting. A misstep in analyzing iron ore or coal trends can have ripple effects across the broader ASX 200 index. Therefore, the Financial Analyst in this region must possess not only traditional accounting skills but also a robust understanding of global supply chains and geopolitical tensions affecting resource exports.</w:t>
      </w:r>
    </w:p>
    <w:bookmarkEnd w:id="21"/>
    <w:bookmarkStart w:id="24" w:name="X3e652b8786e39745532d21eb35b2eb08e920b8a"/>
    <w:p>
      <w:pPr>
        <w:pStyle w:val="Heading2"/>
      </w:pPr>
      <w:r>
        <w:t xml:space="preserve">III. Core Responsibilities and Methodologies</w:t>
      </w:r>
    </w:p>
    <w:bookmarkStart w:id="22" w:name="a.-valuation-and-forecasting"/>
    <w:p>
      <w:pPr>
        <w:pStyle w:val="Heading3"/>
      </w:pPr>
      <w:r>
        <w:t xml:space="preserve">A. Valuation and Forecasting</w:t>
      </w:r>
    </w:p>
    <w:p>
      <w:pPr>
        <w:pStyle w:val="FirstParagraph"/>
      </w:pPr>
      <w:r>
        <w:t xml:space="preserve">In Sydney, the standard methodology for financial valuation remains Discounted Cash Flow (DCF) analysis, comparable company analysis, and precedent transactions. However, the unique tax structures in Australia—such as franking credits—require analysts to adjust their models significantly when valuing equity stakes in domestic companies. Franking credits allow shareholders to claim a tax credit for corporate taxes already paid by the company, which is a distinctive feature of the Australian market that heavily influences valuation models for investors targeting dividend yields.</w:t>
      </w:r>
    </w:p>
    <w:bookmarkEnd w:id="22"/>
    <w:bookmarkStart w:id="23" w:name="b.-risk-management-and-compliance"/>
    <w:p>
      <w:pPr>
        <w:pStyle w:val="Heading3"/>
      </w:pPr>
      <w:r>
        <w:t xml:space="preserve">B. Risk Management and Compliance</w:t>
      </w:r>
    </w:p>
    <w:p>
      <w:pPr>
        <w:pStyle w:val="FirstParagraph"/>
      </w:pPr>
      <w:r>
        <w:t xml:space="preserve">The regulatory landscape in Australia is rigorous. The Australian Securities and Investments Commission (ASIC) imposes strict guidelines on transparency and disclosure. A Financial Analyst in Australia Sydney must ensure that all recommendations adhere to these standards while managing risk exposure for institutional clients, retail investors, or corporate entities. This involves stress-testing portfolios against local economic indicators, such as housing market trends and interest rate changes set by the Reserve Bank of Australia (RBA).</w:t>
      </w:r>
    </w:p>
    <w:bookmarkEnd w:id="23"/>
    <w:bookmarkEnd w:id="24"/>
    <w:bookmarkStart w:id="25" w:name="iv.-technological-integration"/>
    <w:p>
      <w:pPr>
        <w:pStyle w:val="Heading2"/>
      </w:pPr>
      <w:r>
        <w:t xml:space="preserve">IV. Technological Integration</w:t>
      </w:r>
    </w:p>
    <w:p>
      <w:pPr>
        <w:pStyle w:val="FirstParagraph"/>
      </w:pPr>
      <w:r>
        <w:t xml:space="preserve">The digitization of finance has reshaped the role of the analyst in Sydney. Traditional manual data gathering is being replaced by automated algorithms, artificial intelligence, and big data analytics. Analysts are now expected to be proficient in SQL, Python, and advanced Excel modeling to process vast datasets efficiently.</w:t>
      </w:r>
    </w:p>
    <w:p>
      <w:pPr>
        <w:pStyle w:val="BodyText"/>
      </w:pPr>
      <w:r>
        <w:t xml:space="preserve">In Australia Sydney's tech-forward financial district (often referred to as "Tech Central"), there is a growing demand for analysts who can bridge the gap between quantitative finance and data science. This hybrid skill set allows for more accurate predictive modeling regarding consumer behavior in retail, property trends in real estate investment trusts (REITs), and cryptocurrency volatility. The Financial Analyst is no longer just a reporter of past performance but a predictor of future market movements using machine learning tools.</w:t>
      </w:r>
    </w:p>
    <w:bookmarkEnd w:id="25"/>
    <w:bookmarkStart w:id="26" w:name="Xe7ba5a4c258bd9a531d77cee747cf7f7ea0a6cb"/>
    <w:p>
      <w:pPr>
        <w:pStyle w:val="Heading2"/>
      </w:pPr>
      <w:r>
        <w:t xml:space="preserve">V. Ethical Considerations and Professional Standards</w:t>
      </w:r>
    </w:p>
    <w:p>
      <w:pPr>
        <w:pStyle w:val="FirstParagraph"/>
      </w:pPr>
      <w:r>
        <w:t xml:space="preserve">Ethics form the bedrock of the financial analyst profession, particularly in Australia Sydney where trust in financial institutions is paramount following global crises like the 2008 Financial Crisis and subsequent local inquiries (such as Hayne Royal Commission). Analysts are bound by a strict code of conduct enforced by professional bodies such as CFA Institute Australia. This includes maintaining independence, avoiding conflicts of interest, and ensuring that client interests always supersede personal gain.</w:t>
      </w:r>
    </w:p>
    <w:p>
      <w:pPr>
        <w:pStyle w:val="BodyText"/>
      </w:pPr>
      <w:r>
        <w:t xml:space="preserve">The culture in Sydney emphasizes integrity and accountability. Financial analysts must clearly disclose any potential biases in their reports. The rise of Environmental, Social, and Governance (ESG) criteria has further complicated this ethical landscape. Analysts are now required to evaluate companies not just on financial metrics but also on their sustainability practices, carbon footprints, and social responsibility impacts. This shift reflects the broader societal values in Australia regarding climate change and indigenous rights.</w:t>
      </w:r>
    </w:p>
    <w:bookmarkEnd w:id="26"/>
    <w:bookmarkStart w:id="27" w:name="vi.-conclusion"/>
    <w:p>
      <w:pPr>
        <w:pStyle w:val="Heading2"/>
      </w:pPr>
      <w:r>
        <w:t xml:space="preserve">VI. Conclusion</w:t>
      </w:r>
    </w:p>
    <w:p>
      <w:pPr>
        <w:pStyle w:val="FirstParagraph"/>
      </w:pPr>
      <w:r>
        <w:t xml:space="preserve">In conclusion, the Financial Analyst operating in Australia Sydney is a vital component of the nation's economic infrastructure. The role demands a complex blend of traditional financial acumen, regional market knowledge, technological proficiency, and unwavering ethical standards.</w:t>
      </w:r>
    </w:p>
    <w:p>
      <w:pPr>
        <w:pStyle w:val="BodyText"/>
      </w:pPr>
      <w:r>
        <w:t xml:space="preserve">The unique characteristics of the Australian market—its resource dependence, distinct tax policies like franking credits, and its strategic position in Asia—require analysts to possess a nuanced understanding that goes beyond generic global practices. As technology continues to evolve and regulatory frameworks adapt to new financial products like green bonds and digital assets, the scope of the Financial Analyst will continue to expand.</w:t>
      </w:r>
    </w:p>
    <w:p>
      <w:pPr>
        <w:pStyle w:val="BodyText"/>
      </w:pPr>
      <w:r>
        <w:t xml:space="preserve">For students, professionals, or stakeholders interested in this field, understanding the specific dynamics of Sydney is crucial. It is a market that rewards those who can synthesize data with cultural and regulatory context. Ultimately, the success of investments and economic policies in Australia Sydney hinges on the accuracy, integrity, and foresight of its financial analysts.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Australia Sydney</dc:title>
  <dc:creator/>
  <dc:language>en</dc:language>
  <cp:keywords/>
  <dcterms:created xsi:type="dcterms:W3CDTF">2026-07-29T13:45:05Z</dcterms:created>
  <dcterms:modified xsi:type="dcterms:W3CDTF">2026-07-29T13:45:05Z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