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Brazil</w:t>
      </w:r>
      <w:r>
        <w:t xml:space="preserve"> </w:t>
      </w:r>
      <w:r>
        <w:t xml:space="preserve">Brasília</w:t>
      </w:r>
    </w:p>
    <w:bookmarkStart w:id="26" w:name="X76c0936a4b363732423301071a69df42d322416"/>
    <w:p>
      <w:pPr>
        <w:pStyle w:val="Heading1"/>
      </w:pPr>
      <w:r>
        <w:t xml:space="preserve">The Strategic Compass of the Center-West:</w:t>
      </w:r>
      <w:r>
        <w:br/>
      </w:r>
      <w:r>
        <w:t xml:space="preserve">A Book Report on the Financial Analyst in Brazil Brasília</w:t>
      </w:r>
    </w:p>
    <w:p>
      <w:pPr>
        <w:pStyle w:val="FirstParagraph"/>
      </w:pPr>
      <w:r>
        <w:rPr>
          <w:bCs/>
          <w:b/>
        </w:rPr>
        <w:t xml:space="preserve">Date:</w:t>
      </w:r>
      <w:r>
        <w:t xml:space="preserve"> </w:t>
      </w:r>
      <w:r>
        <w:t xml:space="preserve">October 26, 2023</w:t>
      </w:r>
      <w:r>
        <w:br/>
      </w:r>
      <w:r>
        <w:rPr>
          <w:bCs/>
          <w:b/>
        </w:rPr>
        <w:t xml:space="preserve">Subject:</w:t>
      </w:r>
      <w:r>
        <w:t xml:space="preserve">Synthesis and Critical Analysis of Regional Economic Dynamics</w:t>
      </w:r>
      <w:r>
        <w:br/>
      </w:r>
      <w:r>
        <w:rPr>
          <w:bCs/>
          <w:b/>
        </w:rPr>
        <w:t xml:space="preserve">Focusing On:</w:t>
      </w:r>
      <w:r>
        <w:t xml:space="preserve">The role and impact of the</w:t>
      </w:r>
      <w:r>
        <w:t xml:space="preserve"> </w:t>
      </w:r>
      <w:r>
        <w:rPr>
          <w:bCs/>
          <w:b/>
        </w:rPr>
        <w:t xml:space="preserve">Financial Analyst</w:t>
      </w:r>
    </w:p>
    <w:bookmarkStart w:id="20" w:name="X5026ffe95de7b0aa24d65521ac54e13d75e37ad"/>
    <w:p>
      <w:pPr>
        <w:pStyle w:val="Heading2"/>
      </w:pPr>
      <w:r>
        <w:t xml:space="preserve">I. Introduction: The Heartbeat of a Planned Nation</w:t>
      </w:r>
    </w:p>
    <w:p>
      <w:pPr>
        <w:pStyle w:val="FirstParagraph"/>
      </w:pPr>
      <w:r>
        <w:t xml:space="preserve">To understand the economic landscape of Brazil, one must first look to its capital. Unlike São Paulo, which is driven by organic industrial growth and private enterprise, or Rio de Janeiro with its historical ties to oil and tourism,</w:t>
      </w:r>
      <w:r>
        <w:rPr>
          <w:bCs/>
          <w:b/>
        </w:rPr>
        <w:t xml:space="preserve">Brazil Brasília</w:t>
      </w:r>
      <w:r>
        <w:t xml:space="preserve"> </w:t>
      </w:r>
      <w:r>
        <w:t xml:space="preserve">represents a unique experiment in urban planning and state-led development. Built from scratch in the late 1950s to shift the country’s political gravity toward its interior, Brasília is not merely a city; it is an institution. This book report explores how the role of the</w:t>
      </w:r>
      <w:r>
        <w:t xml:space="preserve"> </w:t>
      </w:r>
      <w:r>
        <w:rPr>
          <w:bCs/>
          <w:b/>
        </w:rPr>
        <w:t xml:space="preserve">Financial Analyst</w:t>
      </w:r>
      <w:r>
        <w:t xml:space="preserve"> </w:t>
      </w:r>
      <w:r>
        <w:t xml:space="preserve">has evolved within this specific context, transforming from a technical support function into a central pillar of public policy execution and regional integration.</w:t>
      </w:r>
    </w:p>
    <w:bookmarkEnd w:id="20"/>
    <w:bookmarkStart w:id="21" w:name="X61c7bd83275cd8faf2b812623c014ee63f1626d"/>
    <w:p>
      <w:pPr>
        <w:pStyle w:val="Heading2"/>
      </w:pPr>
      <w:r>
        <w:t xml:space="preserve">II. The Unique Economic Ecosystem of Brazil Brasília</w:t>
      </w:r>
    </w:p>
    <w:p>
      <w:pPr>
        <w:pStyle w:val="FirstParagraph"/>
      </w:pPr>
      <w:r>
        <w:t xml:space="preserve">The economy of</w:t>
      </w:r>
      <w:r>
        <w:t xml:space="preserve"> </w:t>
      </w:r>
      <w:r>
        <w:rPr>
          <w:bCs/>
          <w:b/>
        </w:rPr>
        <w:t xml:space="preserve">Brazil Brasília</w:t>
      </w:r>
      <w:r>
        <w:t xml:space="preserve"> </w:t>
      </w:r>
      <w:r>
        <w:t xml:space="preserve">is distinctively service-oriented and heavily dependent on federal spending. As the seat of the Executive, Legislative, and Judicial branches, the city’s revenue stream is fundamentally tied to government budgets. This creates a dynamic where traditional market volatility has less impact than fiscal policy decisions made in Planalto Palace or Congress.</w:t>
      </w:r>
      <w:r>
        <w:br/>
      </w:r>
      <w:r>
        <w:br/>
      </w:r>
    </w:p>
    <w:p>
      <w:pPr>
        <w:pStyle w:val="BodyText"/>
      </w:pPr>
      <w:r>
        <w:t xml:space="preserve">In this environment, the</w:t>
      </w:r>
      <w:r>
        <w:t xml:space="preserve"> </w:t>
      </w:r>
      <w:r>
        <w:rPr>
          <w:bCs/>
          <w:b/>
        </w:rPr>
        <w:t xml:space="preserve">Financial Analyst</w:t>
      </w:r>
      <w:r>
        <w:t xml:space="preserve"> </w:t>
      </w:r>
      <w:r>
        <w:t xml:space="preserve">does not operate in the vacuum of pure speculation found on Wall Street or even on Avenida Paulista in São Paulo. Instead, they are immersed in a world where public procurement laws (Licitações), budget adherence (Orçamento Público), and social impact metrics are as critical as profit margins. The literature suggests that financial professionals here must possess a dual literacy: the technical rigor of accounting standards (BR GAAP and IFRS) and the legalistic complexity of Brazilian administrative law.</w:t>
      </w:r>
    </w:p>
    <w:bookmarkEnd w:id="21"/>
    <w:bookmarkStart w:id="22" w:name="X610feee8631f37f0e9536bff34fe26131735388"/>
    <w:p>
      <w:pPr>
        <w:pStyle w:val="Heading2"/>
      </w:pPr>
      <w:r>
        <w:t xml:space="preserve">III. The Evolving Role of the Financial Analyst</w:t>
      </w:r>
    </w:p>
    <w:p>
      <w:pPr>
        <w:pStyle w:val="FirstParagraph"/>
      </w:pPr>
      <w:r>
        <w:t xml:space="preserve">The core thesis of this report is that the</w:t>
      </w:r>
      <w:r>
        <w:t xml:space="preserve"> </w:t>
      </w:r>
      <w:r>
        <w:rPr>
          <w:bCs/>
          <w:b/>
        </w:rPr>
        <w:t xml:space="preserve">Financial Analyst</w:t>
      </w:r>
      <w:r>
        <w:rPr>
          <w:bCs/>
          <w:b/>
        </w:rPr>
        <w:t xml:space="preserve">Brazil Brasília</w:t>
      </w:r>
      <w:r>
        <w:t xml:space="preserve"> </w:t>
      </w:r>
      <w:r>
        <w:t xml:space="preserve">has transcended traditional bookkeeping. Historically, the role was reactive—tracking expenditures after they occurred. Today, driven by transparency laws like the Lei de Responsabilidade Fiscal (Fiscal Responsibility Act), the</w:t>
      </w:r>
      <w:r>
        <w:t xml:space="preserve"> </w:t>
      </w:r>
      <w:r>
        <w:rPr>
          <w:bCs/>
          <w:b/>
        </w:rPr>
        <w:t xml:space="preserve">Financial Analyst</w:t>
      </w:r>
      <w:r>
        <w:t xml:space="preserve"> </w:t>
      </w:r>
      <w:r>
        <w:t xml:space="preserve">is proactive.</w:t>
      </w:r>
      <w:r>
        <w:br/>
      </w:r>
      <w:r>
        <w:br/>
      </w:r>
    </w:p>
    <w:p>
      <w:pPr>
        <w:pStyle w:val="BodyText"/>
      </w:pPr>
      <w:r>
        <w:rPr>
          <w:bCs/>
          <w:b/>
        </w:rPr>
        <w:t xml:space="preserve">A. Strategic Budgeting and Forecasting</w:t>
      </w:r>
      <w:r>
        <w:br/>
      </w:r>
      <w:r>
        <w:t xml:space="preserve">The modern analyst in</w:t>
      </w:r>
      <w:r>
        <w:t xml:space="preserve"> </w:t>
      </w:r>
      <w:r>
        <w:rPr>
          <w:bCs/>
          <w:b/>
        </w:rPr>
        <w:t xml:space="preserve">Brazil Brasília</w:t>
      </w:r>
      <w:r>
        <w:t xml:space="preserve"> </w:t>
      </w:r>
      <w:r>
        <w:t xml:space="preserve">acts as a strategic partner to government secretaries. They must forecast cash flows for multi-year infrastructure projects, ensuring that federal transfers align with execution timelines. This requires an understanding of not just numbers, but political cycles and administrative bottlenecks.</w:t>
      </w:r>
      <w:r>
        <w:br/>
      </w:r>
      <w:r>
        <w:br/>
      </w:r>
    </w:p>
    <w:p>
      <w:pPr>
        <w:pStyle w:val="BodyText"/>
      </w:pPr>
      <w:r>
        <w:rPr>
          <w:bCs/>
          <w:b/>
        </w:rPr>
        <w:t xml:space="preserve">B. Risk Management in Public Services</w:t>
      </w:r>
      <w:r>
        <w:br/>
      </w:r>
      <w:r>
        <w:t xml:space="preserve">With the increasing privatization of certain public services and the rise of Public-Private Partnerships (PPPs), the</w:t>
      </w:r>
      <w:r>
        <w:t xml:space="preserve"> </w:t>
      </w:r>
      <w:r>
        <w:rPr>
          <w:bCs/>
          <w:b/>
        </w:rPr>
        <w:t xml:space="preserve">Financial Analyst</w:t>
      </w:r>
      <w:r>
        <w:t xml:space="preserve"> </w:t>
      </w:r>
      <w:r>
        <w:t xml:space="preserve">plays a crucial role in structuring deals that are viable for private investors while protecting public interest. They analyze long-term liabilities, inflation adjustments, and performance-based penalties. In</w:t>
      </w:r>
      <w:r>
        <w:t xml:space="preserve"> </w:t>
      </w:r>
      <w:r>
        <w:rPr>
          <w:bCs/>
          <w:b/>
        </w:rPr>
        <w:t xml:space="preserve">Brazil Brasília</w:t>
      </w:r>
      <w:r>
        <w:t xml:space="preserve">, where transparency is paramount due to the high visibility of government actions, these analyses are subject to intense scrutiny by civil society organizations and audit courts (Tribunal de Contas da União - TCU).</w:t>
      </w:r>
    </w:p>
    <w:bookmarkEnd w:id="22"/>
    <w:bookmarkStart w:id="23" w:name="iv.-the-impact-of-digital-transformation"/>
    <w:p>
      <w:pPr>
        <w:pStyle w:val="Heading2"/>
      </w:pPr>
      <w:r>
        <w:t xml:space="preserve">IV. The Impact of Digital Transformation</w:t>
      </w:r>
    </w:p>
    <w:p>
      <w:pPr>
        <w:pStyle w:val="FirstParagraph"/>
      </w:pPr>
      <w:r>
        <w:t xml:space="preserve">A significant portion of the literature highlights how technology is reshaping financial analysis in</w:t>
      </w:r>
      <w:r>
        <w:t xml:space="preserve"> </w:t>
      </w:r>
      <w:r>
        <w:rPr>
          <w:bCs/>
          <w:b/>
        </w:rPr>
        <w:t xml:space="preserve">Brazil Brasília</w:t>
      </w:r>
      <w:r>
        <w:t xml:space="preserve">. The implementation of centralized digital platforms for government spending has created vast amounts of data. For the</w:t>
      </w:r>
      <w:r>
        <w:t xml:space="preserve"> </w:t>
      </w:r>
      <w:r>
        <w:rPr>
          <w:bCs/>
          <w:b/>
        </w:rPr>
        <w:t xml:space="preserve">Financial Analyst</w:t>
      </w:r>
      <w:r>
        <w:t xml:space="preserve">, this presents both a challenge and an opportunity.</w:t>
      </w:r>
      <w:r>
        <w:br/>
      </w:r>
      <w:r>
        <w:br/>
      </w:r>
    </w:p>
    <w:p>
      <w:pPr>
        <w:pStyle w:val="BodyText"/>
      </w:pPr>
      <w:r>
        <w:t xml:space="preserve">The analyst must now be proficient in data analytics tools, capable of identifying anomalies in procurement processes or predicting budget shortfalls using predictive modeling. The traditional spreadsheet is being replaced by dynamic dashboards that allow real-time monitoring of fiscal health. This shift has elevated the</w:t>
      </w:r>
      <w:r>
        <w:t xml:space="preserve"> </w:t>
      </w:r>
      <w:r>
        <w:rPr>
          <w:bCs/>
          <w:b/>
        </w:rPr>
        <w:t xml:space="preserve">Financial Analyst</w:t>
      </w:r>
      <w:r>
        <w:t xml:space="preserve"> </w:t>
      </w:r>
      <w:r>
        <w:t xml:space="preserve">to a tech-savvy role, requiring skills in SQL, Python for data analysis, and advanced visualization tools like Power BI or Tableau.</w:t>
      </w:r>
      <w:r>
        <w:br/>
      </w:r>
      <w:r>
        <w:br/>
      </w:r>
    </w:p>
    <w:p>
      <w:pPr>
        <w:pStyle w:val="BodyText"/>
      </w:pPr>
      <w:r>
        <w:t xml:space="preserve">In</w:t>
      </w:r>
      <w:r>
        <w:t xml:space="preserve"> </w:t>
      </w:r>
      <w:r>
        <w:rPr>
          <w:bCs/>
          <w:b/>
        </w:rPr>
        <w:t xml:space="preserve">Brazil Brasília</w:t>
      </w:r>
      <w:r>
        <w:t xml:space="preserve">, this digital transition is also a tool for combatting corruption. By analyzing patterns in financial transactions, analysts can flag irregularities before funds are misappropriated. This preventative approach is increasingly valued in the capital’s bureaucratic landscape.</w:t>
      </w:r>
    </w:p>
    <w:bookmarkEnd w:id="23"/>
    <w:bookmarkStart w:id="24" w:name="v.-challenges-and-criticisms"/>
    <w:p>
      <w:pPr>
        <w:pStyle w:val="Heading2"/>
      </w:pPr>
      <w:r>
        <w:t xml:space="preserve">V. Challenges and Criticisms</w:t>
      </w:r>
    </w:p>
    <w:p>
      <w:pPr>
        <w:pStyle w:val="FirstParagraph"/>
      </w:pPr>
      <w:r>
        <w:t xml:space="preserve">Despite its importance, the role of the</w:t>
      </w:r>
      <w:r>
        <w:t xml:space="preserve"> </w:t>
      </w:r>
      <w:r>
        <w:rPr>
          <w:bCs/>
          <w:b/>
        </w:rPr>
        <w:t xml:space="preserve">Financial Analyst</w:t>
      </w:r>
      <w:r>
        <w:rPr>
          <w:bCs/>
          <w:b/>
        </w:rPr>
        <w:t xml:space="preserve">Brazil Brasília</w:t>
      </w:r>
      <w:r>
        <w:t xml:space="preserve">. The first is bureaucracy. The sheer volume of regulatory requirements can stifle agility, leading to analysis paralysis where decision-making is delayed in favor of procedural compliance.</w:t>
      </w:r>
      <w:r>
        <w:br/>
      </w:r>
      <w:r>
        <w:br/>
      </w:r>
    </w:p>
    <w:p>
      <w:pPr>
        <w:pStyle w:val="BodyText"/>
      </w:pPr>
      <w:r>
        <w:t xml:space="preserve">The second challenge is the "brain drain." High-performing</w:t>
      </w:r>
      <w:r>
        <w:t xml:space="preserve"> </w:t>
      </w:r>
      <w:r>
        <w:rPr>
          <w:bCs/>
          <w:b/>
        </w:rPr>
        <w:t xml:space="preserve">Financial Analysts</w:t>
      </w:r>
      <w:r>
        <w:t xml:space="preserve"> </w:t>
      </w:r>
      <w:r>
        <w:t xml:space="preserve">often find better compensation and career growth opportunities in the private sector, particularly in São Paulo or global hubs.</w:t>
      </w:r>
      <w:r>
        <w:t xml:space="preserve"> </w:t>
      </w:r>
      <w:r>
        <w:rPr>
          <w:bCs/>
          <w:b/>
        </w:rPr>
        <w:t xml:space="preserve">Brazil Brasília</w:t>
      </w:r>
      <w:r>
        <w:t xml:space="preserve">s struggle to retain top talent unless they offer competitive public sector salaries and meaningful professional development programs.</w:t>
      </w:r>
      <w:r>
        <w:br/>
      </w:r>
      <w:r>
        <w:br/>
      </w:r>
    </w:p>
    <w:p>
      <w:pPr>
        <w:pStyle w:val="BodyText"/>
      </w:pPr>
      <w:r>
        <w:t xml:space="preserve">The third issue is political interference. In a city where politics and finance are deeply intertwined, the independence of financial analysis can be compromised. Analysts may face pressure to alter forecasts or justify expenditures based on political expediency rather than economic reality.</w:t>
      </w:r>
    </w:p>
    <w:bookmarkEnd w:id="24"/>
    <w:bookmarkStart w:id="25" w:name="X5b78bbe555daffe4bb419a359d6be4d85c48656"/>
    <w:p>
      <w:pPr>
        <w:pStyle w:val="Heading2"/>
      </w:pPr>
      <w:r>
        <w:t xml:space="preserve">VI. Conclusion: The Guardian of Fiscal Health</w:t>
      </w:r>
    </w:p>
    <w:p>
      <w:pPr>
        <w:pStyle w:val="FirstParagraph"/>
      </w:pPr>
      <w:r>
        <w:t xml:space="preserve">In conclusion, this book report underscores that the</w:t>
      </w:r>
      <w:r>
        <w:t xml:space="preserve"> </w:t>
      </w:r>
      <w:r>
        <w:rPr>
          <w:bCs/>
          <w:b/>
        </w:rPr>
        <w:t xml:space="preserve">Financial Analyst</w:t>
      </w:r>
      <w:r>
        <w:rPr>
          <w:bCs/>
          <w:b/>
        </w:rPr>
        <w:t xml:space="preserve">Brazil Brasília</w:t>
      </w:r>
      <w:r>
        <w:t xml:space="preserve">s role is far more nuanced than its counterpart in traditional markets. It is a hybrid profession requiring expertise in finance, law, public policy, and data science.</w:t>
      </w:r>
      <w:r>
        <w:br/>
      </w:r>
      <w:r>
        <w:br/>
      </w:r>
    </w:p>
    <w:p>
      <w:pPr>
        <w:pStyle w:val="BodyText"/>
      </w:pPr>
      <w:r>
        <w:t xml:space="preserve">The</w:t>
      </w:r>
      <w:r>
        <w:t xml:space="preserve"> </w:t>
      </w:r>
      <w:r>
        <w:rPr>
          <w:bCs/>
          <w:b/>
        </w:rPr>
        <w:t xml:space="preserve">Financial Analyst</w:t>
      </w:r>
      <w:r>
        <w:t xml:space="preserve">s success depends on their ability to navigate the complex web of federal regulations while leveraging technology to ensure efficiency and transparency. They are the guardians of fiscal health in a city that serves as the brain of Brazil’s democratic experiment. As</w:t>
      </w:r>
      <w:r>
        <w:t xml:space="preserve"> </w:t>
      </w:r>
      <w:r>
        <w:rPr>
          <w:bCs/>
          <w:b/>
        </w:rPr>
        <w:t xml:space="preserve">Brazil Brasília</w:t>
      </w:r>
      <w:r>
        <w:t xml:space="preserve">s continues to evolve, so too will its financial landscape.</w:t>
      </w:r>
      <w:r>
        <w:br/>
      </w:r>
      <w:r>
        <w:br/>
      </w:r>
    </w:p>
    <w:p>
      <w:pPr>
        <w:pStyle w:val="BodyText"/>
      </w:pPr>
      <w:r>
        <w:t xml:space="preserve">The future belongs to analysts who can bridge the gap between technical precision and strategic public service. They must be not just number-crunchers, but stewards of public trust. For anyone studying economics or finance in Brazil, understanding the unique dynamics of</w:t>
      </w:r>
      <w:r>
        <w:t xml:space="preserve"> </w:t>
      </w:r>
      <w:r>
        <w:rPr>
          <w:bCs/>
          <w:b/>
        </w:rPr>
        <w:t xml:space="preserve">Brazil Brasília</w:t>
      </w:r>
      <w:r>
        <w:t xml:space="preserve">s financial ecosystem is essential for a comprehensive grasp of the nation’s economic identity.</w:t>
      </w:r>
    </w:p>
    <w:p>
      <w:pPr>
        <w:pStyle w:val="BodyText"/>
      </w:pPr>
      <w:r>
        <w:t xml:space="preserve">The</w:t>
      </w:r>
      <w:r>
        <w:t xml:space="preserve"> </w:t>
      </w:r>
      <w:r>
        <w:rPr>
          <w:bCs/>
          <w:b/>
        </w:rPr>
        <w:t xml:space="preserve">Financial Analyst</w:t>
      </w:r>
      <w:r>
        <w:t xml:space="preserve">s in this capital are not merely calculating costs; they are calculating the future stability and prosperity of one of the world’s most ambitious planned cities. Their work ensures that</w:t>
      </w:r>
      <w:r>
        <w:t xml:space="preserve"> </w:t>
      </w:r>
      <w:r>
        <w:rPr>
          <w:bCs/>
          <w:b/>
        </w:rPr>
        <w:t xml:space="preserve">Brazil Brasília</w:t>
      </w:r>
      <w:r>
        <w:t xml:space="preserve">s unique position as a symbol of progress is backed by solid, transparent, and sustainable financial foundations.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Financial Analyst in Brazil Brasília</dc:title>
  <dc:creator/>
  <dc:language>en</dc:language>
  <cp:keywords/>
  <dcterms:created xsi:type="dcterms:W3CDTF">2026-07-29T18:06:30Z</dcterms:created>
  <dcterms:modified xsi:type="dcterms:W3CDTF">2026-07-29T18:06:30Z</dcterms:modified>
</cp:coreProperties>
</file>

<file path=docProps/custom.xml><?xml version="1.0" encoding="utf-8"?>
<Properties xmlns="http://schemas.openxmlformats.org/officeDocument/2006/custom-properties" xmlns:vt="http://schemas.openxmlformats.org/officeDocument/2006/docPropsVTypes"/>
</file>