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the Andes of Capital: A Comprehensive Review of Financial Analysis in Emerging Markets</w:t>
      </w:r>
      <w:r>
        <w:br/>
      </w:r>
      <w:r>
        <w:rPr>
          <w:bCs/>
          <w:b/>
        </w:rPr>
        <w:t xml:space="preserve">Focused Region:</w:t>
      </w:r>
      <w:r>
        <w:t xml:space="preserve"> </w:t>
      </w:r>
      <w:r>
        <w:t xml:space="preserve">Colombia Bogotá</w:t>
      </w:r>
      <w:r>
        <w:br/>
      </w:r>
      <w:r>
        <w:rPr>
          <w:vertAlign w:val="subscript"/>
        </w:rPr>
        <w:t xml:space="preserve">This document serves as a specialized Book Report tailored for professional development and academic study within the financial sector.</w:t>
      </w:r>
    </w:p>
    <w:bookmarkStart w:id="27" w:name="Xdec0cb7132c3258e96164b246fb98ba9744aefb"/>
    <w:p>
      <w:pPr>
        <w:pStyle w:val="Heading1"/>
      </w:pPr>
      <w:r>
        <w:t xml:space="preserve">The Strategic Role of the Financial Analyst in Colombia Bogotá</w:t>
      </w:r>
    </w:p>
    <w:bookmarkStart w:id="20" w:name="Xe1b278e6bbef63ef88083c88c6fc4c059197e21"/>
    <w:p>
      <w:pPr>
        <w:pStyle w:val="Heading2"/>
      </w:pPr>
      <w:r>
        <w:t xml:space="preserve">I. Introduction: The Context of Bogotá’s Economic Landscape</w:t>
      </w:r>
    </w:p>
    <w:p>
      <w:pPr>
        <w:pStyle w:val="FirstParagraph"/>
      </w:pPr>
      <w:r>
        <w:t xml:space="preserve">The economic fabric of South America is undergoing a significant transformation, with its heart beating strongly in the capital city. This report analyzes the critical function of the financial ecosystem through a comprehensive study focused on Colombia Bogotá. As one of the most vibrant economies in Latin America, Bogotá serves not only as an administrative hub but also as a dynamic center for investment, innovation, and corporate finance. The purpose of this Book Report is to dissect how modern financial strategies are being adapted to meet the unique challenges and opportunities present in this specific geographic and economic zone.</w:t>
      </w:r>
    </w:p>
    <w:p>
      <w:pPr>
        <w:pStyle w:val="BodyText"/>
      </w:pPr>
      <w:r>
        <w:t xml:space="preserve">In recent years, the city has seen a surge in foreign direct investment (FDI) and local capital market development. Consequently, the role of the Financial Analyst has evolved from mere data reporting to strategic advisory. This report explores literature that highlights how professionals in Colombia Bogotá must navigate regulatory frameworks, cultural nuances, and volatile market conditions to drive sustainable growth.</w:t>
      </w:r>
    </w:p>
    <w:bookmarkEnd w:id="20"/>
    <w:bookmarkStart w:id="21" w:name="X8ed826d2ffa4fe066bdffd7a8bdc11f2fd60131"/>
    <w:p>
      <w:pPr>
        <w:pStyle w:val="Heading2"/>
      </w:pPr>
      <w:r>
        <w:t xml:space="preserve">II. Core Competencies Required for Local Success</w:t>
      </w:r>
    </w:p>
    <w:p>
      <w:pPr>
        <w:pStyle w:val="FirstParagraph"/>
      </w:pPr>
      <w:r>
        <w:t xml:space="preserve">The reviewed materials emphasize that success as a financial analyst in Colombia Bogotá requires a multifaceted skill set. Unlike static markets in developed economies, the Colombian market is characterized by high volatility and rapid regulatory shifts. Therefore, the modern analyst must possess:</w:t>
      </w:r>
    </w:p>
    <w:p>
      <w:pPr>
        <w:numPr>
          <w:ilvl w:val="0"/>
          <w:numId w:val="1001"/>
        </w:numPr>
        <w:pStyle w:val="Compact"/>
      </w:pPr>
      <w:r>
        <w:rPr>
          <w:bCs/>
          <w:b/>
        </w:rPr>
        <w:t xml:space="preserve">Regulatory Acumen:</w:t>
      </w:r>
      <w:r>
        <w:t xml:space="preserve"> </w:t>
      </w:r>
      <w:r>
        <w:t xml:space="preserve">A deep understanding of Superintendencia Financiera de Colombia regulations and local tax laws.</w:t>
      </w:r>
    </w:p>
    <w:p>
      <w:pPr>
        <w:numPr>
          <w:ilvl w:val="0"/>
          <w:numId w:val="1001"/>
        </w:numPr>
        <w:pStyle w:val="Compact"/>
      </w:pPr>
      <w:r>
        <w:rPr>
          <w:bCs/>
          <w:b/>
        </w:rPr>
        <w:t xml:space="preserve">Cultural Intelligence:</w:t>
      </w:r>
      <w:r>
        <w:t xml:space="preserve"> </w:t>
      </w:r>
      <w:r>
        <w:t xml:space="preserve">The ability to build trust-based relationships, which is paramount in Colombian business culture.</w:t>
      </w:r>
    </w:p>
    <w:p>
      <w:pPr>
        <w:numPr>
          <w:ilvl w:val="0"/>
          <w:numId w:val="1001"/>
        </w:numPr>
        <w:pStyle w:val="Compact"/>
      </w:pPr>
      <w:r>
        <w:rPr>
          <w:bCs/>
          <w:b/>
        </w:rPr>
        <w:t xml:space="preserve">Data Analytics Proficiency:</w:t>
      </w:r>
      <w:r>
        <w:t xml:space="preserve"> </w:t>
      </w:r>
      <w:r>
        <w:t xml:space="preserve">Leveraging big data to predict market trends in sectors such as agriculture, mining, and fintech.</w:t>
      </w:r>
    </w:p>
    <w:p>
      <w:pPr>
        <w:pStyle w:val="BlockText"/>
      </w:pPr>
      <w:r>
        <w:t xml:space="preserve">"In Colombia Bogotá, financial analysis is not just about numbers; it is about understanding the human element behind every transaction and the socio-economic context that drives them."</w:t>
      </w:r>
    </w:p>
    <w:bookmarkEnd w:id="21"/>
    <w:bookmarkStart w:id="22" w:name="X03748728f2bef16be9f82e3d6090c291bc9f29e"/>
    <w:p>
      <w:pPr>
        <w:pStyle w:val="Heading2"/>
      </w:pPr>
      <w:r>
        <w:t xml:space="preserve">III. Sector-Specific Analysis: Agriculture, Mining, and Fintech</w:t>
      </w:r>
    </w:p>
    <w:p>
      <w:pPr>
        <w:pStyle w:val="FirstParagraph"/>
      </w:pPr>
      <w:r>
        <w:t xml:space="preserve">A significant portion of the reviewed literature focuses on key industries in Colombia Bogotá. The agricultural sector remains a pillar of the economy, with coffee exports serving as a global benchmark. Financial analysts in this region must be adept at forecasting commodity prices and managing currency risk related to international trade.</w:t>
      </w:r>
    </w:p>
    <w:p>
      <w:pPr>
        <w:pStyle w:val="BodyText"/>
      </w:pPr>
      <w:r>
        <w:t xml:space="preserve">Furthermore, the mining sector, particularly coal and nickel extraction, requires rigorous environmental impact assessment integration into financial models. Analysts are expected to evaluate not just profitability but also sustainability metrics (ESG). This shift is driven by both local government pressure and international investor demands.</w:t>
      </w:r>
    </w:p>
    <w:p>
      <w:pPr>
        <w:pStyle w:val="BodyText"/>
      </w:pPr>
      <w:r>
        <w:t xml:space="preserve">In contrast, the fintech sector in Colombia Bogotá is experiencing an explosion of growth. As digital banking becomes more prevalent, analysts must evaluate business models that rely on user acquisition rather than immediate profit margins. This represents a paradigm shift from traditional banking analysis to tech-focused valuation metrics.</w:t>
      </w:r>
    </w:p>
    <w:bookmarkEnd w:id="22"/>
    <w:bookmarkStart w:id="23" w:name="Xa9fa0d85fdcfbd67dab4712193833287efd14df"/>
    <w:p>
      <w:pPr>
        <w:pStyle w:val="Heading2"/>
      </w:pPr>
      <w:r>
        <w:t xml:space="preserve">IV. The Impact of Regulatory Environment and Political Stability</w:t>
      </w:r>
    </w:p>
    <w:p>
      <w:pPr>
        <w:pStyle w:val="FirstParagraph"/>
      </w:pPr>
      <w:r>
        <w:t xml:space="preserve">No discussion on financial analysis in this region is complete without addressing political dynamics. Colombia Bogotá acts as the nerve center for political decision-making that directly impacts fiscal policy, interest rates, and inflation. The reviewed text provides a detailed case study on how political elections influence bond yields and stock market performance.</w:t>
      </w:r>
    </w:p>
    <w:p>
      <w:pPr>
        <w:pStyle w:val="BodyText"/>
      </w:pPr>
      <w:r>
        <w:t xml:space="preserve">The analyst’s role here is to perform scenario planning. By modeling various political outcomes, financial professionals can advise clients on hedging strategies against regulatory changes. This proactive approach distinguishes top-tier analysts in Colombia Bogotá from their peers who merely react to news events.</w:t>
      </w:r>
    </w:p>
    <w:bookmarkEnd w:id="23"/>
    <w:bookmarkStart w:id="24" w:name="X806bfea2ea89649089f9c268f8f348e4c8a6d41"/>
    <w:p>
      <w:pPr>
        <w:pStyle w:val="Heading2"/>
      </w:pPr>
      <w:r>
        <w:t xml:space="preserve">V. Technological Integration and Digital Transformation</w:t>
      </w:r>
    </w:p>
    <w:p>
      <w:pPr>
        <w:pStyle w:val="FirstParagraph"/>
      </w:pPr>
      <w:r>
        <w:t xml:space="preserve">The fourth section of the report examines the technological overhaul occurring within Colombian finance firms. Banks and investment houses in Bogotá are increasingly adopting AI-driven tools for risk management and fraud detection. The literature suggests that financial analysts must upskill continuously to interpret algorithmic outputs.</w:t>
      </w:r>
    </w:p>
    <w:p>
      <w:pPr>
        <w:pStyle w:val="BodyText"/>
      </w:pPr>
      <w:r>
        <w:t xml:space="preserve">This digital transformation is also evident in public sector initiatives, where the government of Colombia Bogotá aims to increase transparency through blockchain technology. Analysts involved in municipal finance projects must understand these emerging technologies to evaluate their long-term viability and security implications.</w:t>
      </w:r>
    </w:p>
    <w:bookmarkEnd w:id="24"/>
    <w:bookmarkStart w:id="25" w:name="X6ee059605edf5f15d71530f2611559e9a92955d"/>
    <w:p>
      <w:pPr>
        <w:pStyle w:val="Heading2"/>
      </w:pPr>
      <w:r>
        <w:t xml:space="preserve">VI. Challenges and Opportunities for Future Professionals</w:t>
      </w:r>
    </w:p>
    <w:p>
      <w:pPr>
        <w:pStyle w:val="FirstParagraph"/>
      </w:pPr>
      <w:r>
        <w:t xml:space="preserve">The report concludes with an analysis of the barriers facing new entrants in the field. Access to capital remains a challenge for startups, requiring analysts to develop creative financing structures. Additionally, brain drain is a concern, as many top financial talents emigrate for better opportunities abroad.</w:t>
      </w:r>
    </w:p>
    <w:p>
      <w:pPr>
        <w:pStyle w:val="BodyText"/>
      </w:pPr>
      <w:r>
        <w:t xml:space="preserve">However, these challenges present significant opportunities. There is a growing demand for experts who can bridge the gap between local traditional banking and global fintech standards. Professionals who position themselves as specialists in cross-border investments within Colombia Bogotá will find themselves in high demand.</w:t>
      </w:r>
    </w:p>
    <w:bookmarkEnd w:id="25"/>
    <w:bookmarkStart w:id="26" w:name="vii.-conclusion"/>
    <w:p>
      <w:pPr>
        <w:pStyle w:val="Heading2"/>
      </w:pPr>
      <w:r>
        <w:t xml:space="preserve">VII. Conclusion</w:t>
      </w:r>
    </w:p>
    <w:p>
      <w:pPr>
        <w:pStyle w:val="FirstParagraph"/>
      </w:pPr>
      <w:r>
        <w:t xml:space="preserve">In summary, this Book Report underscores that the role of the Financial Analyst in Colombia Bogotá is complex, dynamic, and vital to the nation's economic health. It requires a blend of traditional financial expertise and modern technological adaptability. By understanding the local context—ranging from agricultural dependencies to digital innovations—analysts can provide invaluable insights that drive investment and stability.</w:t>
      </w:r>
    </w:p>
    <w:p>
      <w:pPr>
        <w:pStyle w:val="BodyText"/>
      </w:pPr>
      <w:r>
        <w:t xml:space="preserve">For students, professionals, and stakeholders interested in Latin American markets, this literature serves as an essential guide. It highlights that mastering financial analysis in Colombia Bogotá is not merely an academic exercise but a strategic imperative for anyone seeking to engage with one of South America’s most promising economies. The future of finance in this region lies in the ability to integrate global standards with local realities, creating a resilient framework for growth.</w:t>
      </w:r>
    </w:p>
    <w:p>
      <w:pPr>
        <w:pStyle w:val="BodyText"/>
      </w:pPr>
      <w:r>
        <w:t xml:space="preserve">This document is generated for educational and informational purposes regarding the financial sector in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Financial Analyst in Colombia Bogotá</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