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911d6ee518a5e5a6969088ec7c76efe19bfa373"/>
    <w:p>
      <w:pPr>
        <w:pStyle w:val="Heading1"/>
      </w:pPr>
      <w:r>
        <w:t xml:space="preserve">A Critical Analysis of the Financial Analyst Profession in the Context of Ethiopia Addis Ababa</w:t>
      </w:r>
    </w:p>
    <w:p>
      <w:pPr>
        <w:pStyle w:val="FirstParagraph"/>
      </w:pPr>
      <w:r>
        <w:rPr>
          <w:bCs/>
          <w:b/>
        </w:rPr>
        <w:t xml:space="preserve">Date:</w:t>
      </w:r>
      <w:r>
        <w:t xml:space="preserve"> </w:t>
      </w:r>
      <w:r>
        <w:t xml:space="preserve">May 24, 2024</w:t>
      </w:r>
      <w:r>
        <w:br/>
      </w:r>
      <w:r>
        <w:rPr>
          <w:bCs/>
          <w:b/>
        </w:rPr>
        <w:t xml:space="preserve">To:</w:t>
      </w:r>
      <w:r>
        <w:t xml:space="preserve">The Institute for Economic Development and Strategic Planning</w:t>
      </w:r>
      <w:r>
        <w:br/>
      </w:r>
      <w:r>
        <w:rPr>
          <w:bCs/>
          <w:b/>
        </w:rPr>
        <w:t xml:space="preserve">From:</w:t>
      </w:r>
      <w:r>
        <w:t xml:space="preserve">[Your Name], Senior Economic Consultant</w:t>
      </w:r>
      <w:r>
        <w:br/>
      </w:r>
      <w:r>
        <w:rPr>
          <w:bCs/>
          <w:b/>
        </w:rPr>
        <w:t xml:space="preserve">Subject: Book Report on Modern Financial Analysis within the Emerging Markets of Ethiopia Addis Ababa</w:t>
      </w:r>
    </w:p>
    <w:bookmarkStart w:id="22" w:name="Xd27af43dd961bc50c3e0ea74367d1200a1b684c"/>
    <w:p>
      <w:pPr>
        <w:pStyle w:val="Heading2"/>
      </w:pPr>
      <w:r>
        <w:t xml:space="preserve">Introduction and Scope of this Book Report</w:t>
      </w:r>
    </w:p>
    <w:p>
      <w:pPr>
        <w:pStyle w:val="FirstParagraph"/>
      </w:pPr>
      <w:r>
        <w:t xml:space="preserve">This</w:t>
      </w:r>
      <w:r>
        <w:t xml:space="preserve"> </w:t>
      </w:r>
      <w:hyperlink r:id="rId20">
        <w:r>
          <w:rPr>
            <w:rStyle w:val="Hyperlink"/>
            <w:iCs/>
            <w:i/>
            <w:bCs/>
            <w:b/>
          </w:rPr>
          <w:t xml:space="preserve">Book Report</w:t>
        </w:r>
      </w:hyperlink>
      <w:r>
        <w:t xml:space="preserve"> </w:t>
      </w:r>
      <w:r>
        <w:t xml:space="preserve">serves as a comprehensive synthesis of contemporary literature regarding corporate finance, macroeconomic policy, and investment strategies. However, unlike general financial texts that focus primarily on Western markets or established economies like the United States and the United Kingdom, this analysis is specifically adapted to address the unique economic landscape of</w:t>
      </w:r>
      <w:r>
        <w:t xml:space="preserve"> </w:t>
      </w:r>
      <w:r>
        <w:rPr>
          <w:bCs/>
          <w:b/>
        </w:rPr>
        <w:t xml:space="preserve">Ethiopia Addis Ababa</w:t>
      </w:r>
      <w:r>
        <w:t xml:space="preserve">. As one of the fastest-growing urban centers in Africa and a diplomatic hub for continental affairs, Addis Ababa represents a critical case study for understanding how financial analysis functions within emerging markets characterized by high growth potential, regulatory transitions, and infrastructural development.</w:t>
      </w:r>
    </w:p>
    <w:p>
      <w:pPr>
        <w:pStyle w:val="BodyText"/>
      </w:pPr>
      <w:r>
        <w:t xml:space="preserve">The primary objective of this</w:t>
      </w:r>
      <w:r>
        <w:t xml:space="preserve"> </w:t>
      </w:r>
      <w:hyperlink r:id="rId21">
        <w:r>
          <w:rPr>
            <w:rStyle w:val="Hyperlink"/>
            <w:iCs/>
            <w:i/>
            <w:bCs/>
            <w:b/>
          </w:rPr>
          <w:t xml:space="preserve">Financial Analyst</w:t>
        </w:r>
      </w:hyperlink>
      <w:r>
        <w:t xml:space="preserve"> </w:t>
      </w:r>
      <w:r>
        <w:t xml:space="preserve">report is to evaluate how theoretical financial models must be modified to account for the specific variables present in Ethiopia. These variables include foreign exchange scarcity, the ongoing liberalization of key sectors (such as banking and telecommunications), and the immense opportunity presented by Africa’s largest international conference center and diplomatic community. This document argues that a traditional</w:t>
      </w:r>
      <w:r>
        <w:t xml:space="preserve"> </w:t>
      </w:r>
      <w:hyperlink r:id="rId21">
        <w:r>
          <w:rPr>
            <w:rStyle w:val="Hyperlink"/>
            <w:iCs/>
            <w:i/>
            <w:bCs/>
            <w:b/>
          </w:rPr>
          <w:t xml:space="preserve">Financial Analyst</w:t>
        </w:r>
      </w:hyperlink>
      <w:r>
        <w:t xml:space="preserve"> </w:t>
      </w:r>
      <w:r>
        <w:t xml:space="preserve">approach is insufficient without a deep contextual understanding of the local realities in</w:t>
      </w:r>
      <w:r>
        <w:t xml:space="preserve"> </w:t>
      </w:r>
      <w:r>
        <w:rPr>
          <w:bCs/>
          <w:b/>
        </w:rPr>
        <w:t xml:space="preserve">Ethiopia Addis Ababa</w:t>
      </w:r>
      <w:r>
        <w:t xml:space="preserve">.</w:t>
      </w:r>
    </w:p>
    <w:bookmarkEnd w:id="22"/>
    <w:bookmarkStart w:id="23" w:name="X00d2b2a017a89274bed280a046b3153ab74831d"/>
    <w:p>
      <w:pPr>
        <w:pStyle w:val="Heading2"/>
      </w:pPr>
      <w:r>
        <w:t xml:space="preserve">The Evolving Landscape of Finance in Ethiopia Addis Ababa</w:t>
      </w:r>
    </w:p>
    <w:p>
      <w:pPr>
        <w:pStyle w:val="FirstParagraph"/>
      </w:pPr>
      <w:r>
        <w:t xml:space="preserve">To understand the role of the modern</w:t>
      </w:r>
      <w:r>
        <w:t xml:space="preserve"> </w:t>
      </w:r>
      <w:hyperlink r:id="rId21">
        <w:r>
          <w:rPr>
            <w:rStyle w:val="Hyperlink"/>
            <w:iCs/>
            <w:i/>
            <w:bCs/>
            <w:b/>
          </w:rPr>
          <w:t xml:space="preserve">Financial Analyst</w:t>
        </w:r>
      </w:hyperlink>
      <w:r>
        <w:t xml:space="preserve">, one must first appreciate the historical context. For decades, Ethiopia’s economy was largely state-controlled, with limited private sector participation in critical industries. However, recent years have seen a paradigm shift under the administration of Prime Minister Abiy Ahmed, opening doors for foreign direct investment (FDI) and privatization.</w:t>
      </w:r>
      <w:r>
        <w:t xml:space="preserve"> </w:t>
      </w:r>
      <w:r>
        <w:rPr>
          <w:bCs/>
          <w:b/>
        </w:rPr>
        <w:t xml:space="preserve">Ethiopia Addis Ababa</w:t>
      </w:r>
      <w:r>
        <w:t xml:space="preserve"> </w:t>
      </w:r>
      <w:r>
        <w:t xml:space="preserve">is at the epicenter of this transformation.</w:t>
      </w:r>
    </w:p>
    <w:p>
      <w:pPr>
        <w:pStyle w:val="BodyText"/>
      </w:pPr>
      <w:r>
        <w:t xml:space="preserve">In this context, the</w:t>
      </w:r>
      <w:r>
        <w:t xml:space="preserve"> </w:t>
      </w:r>
      <w:hyperlink r:id="rId21">
        <w:r>
          <w:rPr>
            <w:rStyle w:val="Hyperlink"/>
            <w:iCs/>
            <w:i/>
            <w:bCs/>
            <w:b/>
          </w:rPr>
          <w:t xml:space="preserve">Financial Analyst</w:t>
        </w:r>
      </w:hyperlink>
      <w:r>
        <w:t xml:space="preserve"> </w:t>
      </w:r>
      <w:r>
        <w:t xml:space="preserve">acts not merely as a number cruncher but as a strategic navigator. Literature on emerging market finance suggests that analysts in</w:t>
      </w:r>
      <w:r>
        <w:t xml:space="preserve"> </w:t>
      </w:r>
      <w:r>
        <w:rPr>
          <w:bCs/>
          <w:b/>
        </w:rPr>
        <w:t xml:space="preserve">Ethiopia Addis Ababa</w:t>
      </w:r>
      <w:r>
        <w:t xml:space="preserve"> </w:t>
      </w:r>
      <w:r>
        <w:t xml:space="preserve">must possess heightened sensitivity to political risk and policy shifts. Unlike stable economies where regulatory changes occur incrementally, the financial landscape in</w:t>
      </w:r>
      <w:r>
        <w:t xml:space="preserve"> </w:t>
      </w:r>
      <w:r>
        <w:rPr>
          <w:bCs/>
          <w:b/>
        </w:rPr>
        <w:t xml:space="preserve">Ethiopia Addis Ababa</w:t>
      </w:r>
      <w:r>
        <w:t xml:space="preserve"> </w:t>
      </w:r>
      <w:r>
        <w:t xml:space="preserve">can shift rapidly due to government reforms aimed at attracting global capital. Therefore, the core competency of a local</w:t>
      </w:r>
      <w:r>
        <w:t xml:space="preserve"> </w:t>
      </w:r>
      <w:hyperlink r:id="rId21">
        <w:r>
          <w:rPr>
            <w:rStyle w:val="Hyperlink"/>
            <w:iCs/>
            <w:i/>
            <w:bCs/>
            <w:b/>
          </w:rPr>
          <w:t xml:space="preserve">Financial Analyst</w:t>
        </w:r>
      </w:hyperlink>
      <w:r>
        <w:t xml:space="preserve"> </w:t>
      </w:r>
      <w:r>
        <w:t xml:space="preserve">is the ability to interpret macroeconomic signals and translate them into actionable micro-level financial advice for businesses.</w:t>
      </w:r>
    </w:p>
    <w:bookmarkEnd w:id="23"/>
    <w:bookmarkStart w:id="24" w:name="Xea743adea8185d83b3c69ce61166ce1c5a5f810"/>
    <w:p>
      <w:pPr>
        <w:pStyle w:val="Heading2"/>
      </w:pPr>
      <w:r>
        <w:t xml:space="preserve">The Role of the Financial Analyst in Capital Allocation</w:t>
      </w:r>
    </w:p>
    <w:p>
      <w:pPr>
        <w:pStyle w:val="FirstParagraph"/>
      </w:pPr>
      <w:r>
        <w:t xml:space="preserve">A significant portion of contemporary financial literature emphasizes capital allocation as a primary duty. In</w:t>
      </w:r>
      <w:r>
        <w:t xml:space="preserve"> </w:t>
      </w:r>
      <w:r>
        <w:rPr>
          <w:bCs/>
          <w:b/>
        </w:rPr>
        <w:t xml:space="preserve">Ethiopia Addis Ababa</w:t>
      </w:r>
      <w:r>
        <w:t xml:space="preserve">, this role is particularly challenging due to liquidity constraints and limited access to international capital markets. The</w:t>
      </w:r>
      <w:r>
        <w:t xml:space="preserve"> </w:t>
      </w:r>
      <w:hyperlink r:id="rId21">
        <w:r>
          <w:rPr>
            <w:rStyle w:val="Hyperlink"/>
            <w:iCs/>
            <w:i/>
            <w:bCs/>
            <w:b/>
          </w:rPr>
          <w:t xml:space="preserve">Financial Analyst</w:t>
        </w:r>
      </w:hyperlink>
      <w:r>
        <w:t xml:space="preserve"> </w:t>
      </w:r>
      <w:r>
        <w:t xml:space="preserve">must evaluate investment opportunities with a heavier reliance on internal cash flow generation rather than debt financing, which can be expensive and difficult to secure due to foreign exchange shortages.</w:t>
      </w:r>
    </w:p>
    <w:p>
      <w:pPr>
        <w:pStyle w:val="BodyText"/>
      </w:pPr>
      <w:r>
        <w:t xml:space="preserve">The analysis of infrastructure projects is crucial in</w:t>
      </w:r>
      <w:r>
        <w:t xml:space="preserve"> </w:t>
      </w:r>
      <w:r>
        <w:rPr>
          <w:bCs/>
          <w:b/>
        </w:rPr>
        <w:t xml:space="preserve">Ethiopia Addis Ababa</w:t>
      </w:r>
      <w:r>
        <w:t xml:space="preserve">. From the construction of new light rail systems to the expansion of industrial parks, capital-intensive projects dominate the economic narrative. A skilled</w:t>
      </w:r>
      <w:r>
        <w:t xml:space="preserve"> </w:t>
      </w:r>
      <w:hyperlink r:id="rId21">
        <w:r>
          <w:rPr>
            <w:rStyle w:val="Hyperlink"/>
            <w:iCs/>
            <w:i/>
            <w:bCs/>
            <w:b/>
          </w:rPr>
          <w:t xml:space="preserve">Financial Analyst</w:t>
        </w:r>
      </w:hyperlink>
      <w:r>
        <w:t xml:space="preserve"> </w:t>
      </w:r>
      <w:r>
        <w:t xml:space="preserve">must utilize discounted cash flow (DCF) models that incorporate higher risk premiums to account for currency fluctuation risks between the Ethiopian Birr and major reserve currencies like the US Dollar or Euro. This rigorous approach ensures that projects in</w:t>
      </w:r>
      <w:r>
        <w:t xml:space="preserve"> </w:t>
      </w:r>
      <w:r>
        <w:rPr>
          <w:bCs/>
          <w:b/>
        </w:rPr>
        <w:t xml:space="preserve">Ethiopia Addis Ababa</w:t>
      </w:r>
      <w:r>
        <w:t xml:space="preserve"> </w:t>
      </w:r>
      <w:r>
        <w:t xml:space="preserve">remain viable even under adverse macroeconomic conditions.</w:t>
      </w:r>
    </w:p>
    <w:bookmarkEnd w:id="24"/>
    <w:bookmarkStart w:id="25" w:name="X1060bf11342c490f72bf0c3d204528d29f411a9"/>
    <w:p>
      <w:pPr>
        <w:pStyle w:val="Heading2"/>
      </w:pPr>
      <w:r>
        <w:t xml:space="preserve">Risk Management and Regulatory Compliance</w:t>
      </w:r>
    </w:p>
    <w:p>
      <w:pPr>
        <w:pStyle w:val="FirstParagraph"/>
      </w:pPr>
      <w:r>
        <w:t xml:space="preserve">The regulatory environment in</w:t>
      </w:r>
      <w:r>
        <w:t xml:space="preserve"> </w:t>
      </w:r>
      <w:r>
        <w:rPr>
          <w:bCs/>
          <w:b/>
        </w:rPr>
        <w:t xml:space="preserve">Ethiopia Addis Ababa</w:t>
      </w:r>
      <w:r>
        <w:t xml:space="preserve"> </w:t>
      </w:r>
      <w:r>
        <w:t xml:space="preserve">is undergoing significant modernization. The National Bank of Ethiopia (NBE) plays a pivotal role in setting monetary policy, reserve requirements, and exchange rate mechanisms. For the</w:t>
      </w:r>
      <w:r>
        <w:t xml:space="preserve"> </w:t>
      </w:r>
      <w:hyperlink r:id="rId21">
        <w:r>
          <w:rPr>
            <w:rStyle w:val="Hyperlink"/>
            <w:iCs/>
            <w:i/>
            <w:bCs/>
            <w:b/>
          </w:rPr>
          <w:t xml:space="preserve">Financial Analyst</w:t>
        </w:r>
      </w:hyperlink>
      <w:r>
        <w:t xml:space="preserve">, staying abreast of these regulatory changes is not optional; it is fundamental. This</w:t>
      </w:r>
      <w:r>
        <w:t xml:space="preserve"> </w:t>
      </w:r>
      <w:hyperlink r:id="rId20">
        <w:r>
          <w:rPr>
            <w:rStyle w:val="Hyperlink"/>
            <w:iCs/>
            <w:i/>
            <w:bCs/>
            <w:b/>
          </w:rPr>
          <w:t xml:space="preserve">Book Report</w:t>
        </w:r>
      </w:hyperlink>
      <w:r>
        <w:t xml:space="preserve"> </w:t>
      </w:r>
      <w:r>
        <w:t xml:space="preserve">highlights that many financial failures in emerging markets stem from a lack of compliance awareness rather than poor investment selection.</w:t>
      </w:r>
    </w:p>
    <w:p>
      <w:pPr>
        <w:pStyle w:val="BodyText"/>
      </w:pPr>
      <w:r>
        <w:t xml:space="preserve">In</w:t>
      </w:r>
      <w:r>
        <w:t xml:space="preserve"> </w:t>
      </w:r>
      <w:r>
        <w:rPr>
          <w:bCs/>
          <w:b/>
        </w:rPr>
        <w:t xml:space="preserve">Ethiopia Addis Ababa</w:t>
      </w:r>
      <w:r>
        <w:t xml:space="preserve">, the</w:t>
      </w:r>
      <w:r>
        <w:t xml:space="preserve"> </w:t>
      </w:r>
      <w:hyperlink r:id="rId21">
        <w:r>
          <w:rPr>
            <w:rStyle w:val="Hyperlink"/>
            <w:iCs/>
            <w:i/>
            <w:bCs/>
            <w:b/>
          </w:rPr>
          <w:t xml:space="preserve">Financial Analyst</w:t>
        </w:r>
      </w:hyperlink>
      <w:r>
        <w:t xml:space="preserve"> </w:t>
      </w:r>
      <w:r>
        <w:t xml:space="preserve">must also focus on anti-money laundering (AML) and know-your-customer (KYC) protocols, which are being strictly enforced as the country integrates into the global financial system. Furthermore, with the entry of international banks and insurance companies into</w:t>
      </w:r>
      <w:r>
        <w:t xml:space="preserve"> </w:t>
      </w:r>
      <w:r>
        <w:rPr>
          <w:bCs/>
          <w:b/>
        </w:rPr>
        <w:t xml:space="preserve">Ethiopia Addis Ababa</w:t>
      </w:r>
      <w:r>
        <w:t xml:space="preserve">, local financial professionals must adopt global best practices while maintaining a nuanced understanding of local cultural and business etiquette. This dual competency allows them to bridge the gap between traditional Ethiopian business practices and modern international financial standards.</w:t>
      </w:r>
    </w:p>
    <w:bookmarkEnd w:id="25"/>
    <w:bookmarkStart w:id="26" w:name="Xcc657453359437919a1862dcf742b5f399697c3"/>
    <w:p>
      <w:pPr>
        <w:pStyle w:val="Heading2"/>
      </w:pPr>
      <w:r>
        <w:t xml:space="preserve">Technology Adoption and Digital Transformation</w:t>
      </w:r>
    </w:p>
    <w:p>
      <w:pPr>
        <w:pStyle w:val="FirstParagraph"/>
      </w:pPr>
      <w:r>
        <w:t xml:space="preserve">A critical theme in recent economic literature is the digital transformation of finance. In</w:t>
      </w:r>
      <w:r>
        <w:t xml:space="preserve"> </w:t>
      </w:r>
      <w:r>
        <w:rPr>
          <w:bCs/>
          <w:b/>
        </w:rPr>
        <w:t xml:space="preserve">Ethiopia Addis Ababa</w:t>
      </w:r>
      <w:r>
        <w:t xml:space="preserve">, mobile money platforms, digital banking applications, and fintech solutions are rapidly gaining traction among the youth demographic, which constitutes a significant portion of the population. The</w:t>
      </w:r>
      <w:r>
        <w:t xml:space="preserve"> </w:t>
      </w:r>
      <w:hyperlink r:id="rId21">
        <w:r>
          <w:rPr>
            <w:rStyle w:val="Hyperlink"/>
            <w:iCs/>
            <w:i/>
            <w:bCs/>
            <w:b/>
          </w:rPr>
          <w:t xml:space="preserve">Financial Analyst</w:t>
        </w:r>
      </w:hyperlink>
      <w:r>
        <w:t xml:space="preserve"> </w:t>
      </w:r>
      <w:r>
        <w:t xml:space="preserve">must analyze how these technological shifts impact consumer spending, savings rates, and credit accessibility.</w:t>
      </w:r>
    </w:p>
    <w:p>
      <w:pPr>
        <w:pStyle w:val="BodyText"/>
      </w:pPr>
      <w:r>
        <w:t xml:space="preserve">Furthermore, the adoption of Enterprise Resource Planning (ERP) systems in major corporations headquartered in</w:t>
      </w:r>
      <w:r>
        <w:t xml:space="preserve"> </w:t>
      </w:r>
      <w:r>
        <w:rPr>
          <w:bCs/>
          <w:b/>
        </w:rPr>
        <w:t xml:space="preserve">Ethiopia Addis Ababa</w:t>
      </w:r>
      <w:r>
        <w:t xml:space="preserve"> </w:t>
      </w:r>
      <w:r>
        <w:t xml:space="preserve">has improved data transparency. This allows financial analysts to perform more accurate forecasting and variance analysis. However, as noted in this</w:t>
      </w:r>
      <w:r>
        <w:t xml:space="preserve"> </w:t>
      </w:r>
      <w:hyperlink r:id="rId20">
        <w:r>
          <w:rPr>
            <w:rStyle w:val="Hyperlink"/>
            <w:iCs/>
            <w:i/>
            <w:bCs/>
            <w:b/>
          </w:rPr>
          <w:t xml:space="preserve">Book Report</w:t>
        </w:r>
      </w:hyperlink>
      <w:r>
        <w:t xml:space="preserve">, the challenge remains in data quality and integrity. Analysts must often spend significant effort validating raw data before applying sophisticated financial models.</w:t>
      </w:r>
    </w:p>
    <w:bookmarkEnd w:id="26"/>
    <w:bookmarkStart w:id="27" w:name="sustainability-and-esg-investing"/>
    <w:p>
      <w:pPr>
        <w:pStyle w:val="Heading2"/>
      </w:pPr>
      <w:r>
        <w:t xml:space="preserve">Sustainability and ESG Investing</w:t>
      </w:r>
    </w:p>
    <w:p>
      <w:pPr>
        <w:pStyle w:val="FirstParagraph"/>
      </w:pPr>
      <w:r>
        <w:t xml:space="preserve">Environmental, Social, and Governance (ESG) criteria are increasingly influencing investment decisions globally. In</w:t>
      </w:r>
      <w:r>
        <w:t xml:space="preserve"> </w:t>
      </w:r>
      <w:r>
        <w:rPr>
          <w:bCs/>
          <w:b/>
        </w:rPr>
        <w:t xml:space="preserve">Ethiopia Addis Ababa</w:t>
      </w:r>
      <w:r>
        <w:t xml:space="preserve">, the focus is heavily weighted towards the 'S' (Social) and 'E' (Environmental) aspects. Given the country’s reliance on agriculture and hydropower, a</w:t>
      </w:r>
      <w:r>
        <w:t xml:space="preserve"> </w:t>
      </w:r>
      <w:hyperlink r:id="rId21">
        <w:r>
          <w:rPr>
            <w:rStyle w:val="Hyperlink"/>
            <w:iCs/>
            <w:i/>
            <w:bCs/>
            <w:b/>
          </w:rPr>
          <w:t xml:space="preserve">Financial Analyst</w:t>
        </w:r>
      </w:hyperlink>
      <w:r>
        <w:t xml:space="preserve"> </w:t>
      </w:r>
      <w:r>
        <w:t xml:space="preserve">must evaluate projects based on their sustainability impact. For instance, evaluating an investment in renewable energy infrastructure requires assessing not just the ROI but also the long-term environmental benefits and community engagement strategies.</w:t>
      </w:r>
    </w:p>
    <w:p>
      <w:pPr>
        <w:pStyle w:val="BodyText"/>
      </w:pPr>
      <w:r>
        <w:t xml:space="preserve">The</w:t>
      </w:r>
      <w:r>
        <w:t xml:space="preserve"> </w:t>
      </w:r>
      <w:hyperlink r:id="rId21">
        <w:r>
          <w:rPr>
            <w:rStyle w:val="Hyperlink"/>
            <w:iCs/>
            <w:i/>
            <w:bCs/>
            <w:b/>
          </w:rPr>
          <w:t xml:space="preserve">Financial Analyst</w:t>
        </w:r>
      </w:hyperlink>
      <w:r>
        <w:t xml:space="preserve"> </w:t>
      </w:r>
      <w:r>
        <w:t xml:space="preserve">plays a key role in convincing stakeholders in</w:t>
      </w:r>
      <w:r>
        <w:t xml:space="preserve"> </w:t>
      </w:r>
      <w:r>
        <w:rPr>
          <w:bCs/>
          <w:b/>
        </w:rPr>
        <w:t xml:space="preserve">Ethiopia Addis Ababa</w:t>
      </w:r>
      <w:r>
        <w:t xml:space="preserve"> </w:t>
      </w:r>
      <w:r>
        <w:t xml:space="preserve">that sustainable practices are not just ethically sound but financially prudent. By highlighting the long-term risk mitigation benefits of ESG compliance, analysts can help shift the corporate culture towards more responsible capital allocation.</w:t>
      </w:r>
    </w:p>
    <w:bookmarkEnd w:id="27"/>
    <w:bookmarkStart w:id="28" w:name="Xe3f0699026ccb7f7851b7d2831a35ee1c932304"/>
    <w:p>
      <w:pPr>
        <w:pStyle w:val="Heading2"/>
      </w:pPr>
      <w:r>
        <w:t xml:space="preserve">Conclusion and Recommendations from this Book Report</w:t>
      </w:r>
    </w:p>
    <w:p>
      <w:pPr>
        <w:pStyle w:val="FirstParagraph"/>
      </w:pPr>
      <w:r>
        <w:t xml:space="preserve">In conclusion, this</w:t>
      </w:r>
      <w:r>
        <w:t xml:space="preserve"> </w:t>
      </w:r>
      <w:hyperlink r:id="rId20">
        <w:r>
          <w:rPr>
            <w:rStyle w:val="Hyperlink"/>
            <w:iCs/>
            <w:i/>
            <w:bCs/>
            <w:b/>
          </w:rPr>
          <w:t xml:space="preserve">Book Report</w:t>
        </w:r>
      </w:hyperlink>
      <w:r>
        <w:t xml:space="preserve"> </w:t>
      </w:r>
      <w:r>
        <w:t xml:space="preserve">underscores that the profession of a</w:t>
      </w:r>
      <w:r>
        <w:t xml:space="preserve"> </w:t>
      </w:r>
      <w:hyperlink r:id="rId21">
        <w:r>
          <w:rPr>
            <w:rStyle w:val="Hyperlink"/>
            <w:iCs/>
            <w:i/>
            <w:bCs/>
            <w:b/>
          </w:rPr>
          <w:t xml:space="preserve">Financial Analyst</w:t>
        </w:r>
      </w:hyperlink>
      <w:r>
        <w:t xml:space="preserve"> </w:t>
      </w:r>
      <w:r>
        <w:t xml:space="preserve">in</w:t>
      </w:r>
      <w:r>
        <w:t xml:space="preserve"> </w:t>
      </w:r>
      <w:r>
        <w:rPr>
          <w:bCs/>
          <w:b/>
        </w:rPr>
        <w:t xml:space="preserve">Ethiopia Addis Ababa</w:t>
      </w:r>
      <w:r>
        <w:t xml:space="preserve"> </w:t>
      </w:r>
      <w:r>
        <w:t xml:space="preserve">is evolving rapidly. It is no longer sufficient to rely solely on technical financial skills. Professionals must possess a holistic understanding of the local economic, political, and social dynamics.</w:t>
      </w:r>
    </w:p>
    <w:p>
      <w:pPr>
        <w:pStyle w:val="BodyText"/>
      </w:pPr>
      <w:r>
        <w:t xml:space="preserve">The potential for growth in</w:t>
      </w:r>
      <w:r>
        <w:t xml:space="preserve"> </w:t>
      </w:r>
      <w:r>
        <w:rPr>
          <w:bCs/>
          <w:b/>
        </w:rPr>
        <w:t xml:space="preserve">Ethiopia Addis Ababa</w:t>
      </w:r>
      <w:r>
        <w:t xml:space="preserve"> </w:t>
      </w:r>
      <w:r>
        <w:t xml:space="preserve">is immense, driven by its strategic location as a gateway to Africa and its large domestic market. However, realizing this potential requires financial leaders who can navigate complexity. We recommend that institutions investing in or operating within</w:t>
      </w:r>
      <w:r>
        <w:t xml:space="preserve"> </w:t>
      </w:r>
      <w:r>
        <w:rPr>
          <w:bCs/>
          <w:b/>
        </w:rPr>
        <w:t xml:space="preserve">Ethiopia Addis Ababa</w:t>
      </w:r>
      <w:r>
        <w:t xml:space="preserve"> </w:t>
      </w:r>
      <w:r>
        <w:t xml:space="preserve">prioritize the continuous professional development of their</w:t>
      </w:r>
      <w:r>
        <w:t xml:space="preserve"> </w:t>
      </w:r>
      <w:hyperlink r:id="rId21">
        <w:r>
          <w:rPr>
            <w:rStyle w:val="Hyperlink"/>
            <w:iCs/>
            <w:i/>
            <w:bCs/>
            <w:b/>
          </w:rPr>
          <w:t xml:space="preserve">Financial Analyst</w:t>
        </w:r>
      </w:hyperlink>
      <w:r>
        <w:t xml:space="preserve"> </w:t>
      </w:r>
      <w:r>
        <w:t xml:space="preserve">teams. This includes training on international financial reporting standards (IFRS), risk management in volatile currencies, and sustainable finance practices.</w:t>
      </w:r>
    </w:p>
    <w:p>
      <w:pPr>
        <w:pStyle w:val="BodyText"/>
      </w:pPr>
      <w:r>
        <w:t xml:space="preserve">By aligning the expertise of the</w:t>
      </w:r>
      <w:r>
        <w:t xml:space="preserve"> </w:t>
      </w:r>
      <w:hyperlink r:id="rId21">
        <w:r>
          <w:rPr>
            <w:rStyle w:val="Hyperlink"/>
            <w:iCs/>
            <w:i/>
            <w:bCs/>
            <w:b/>
          </w:rPr>
          <w:t xml:space="preserve">Financial Analyst</w:t>
        </w:r>
      </w:hyperlink>
      <w:r>
        <w:t xml:space="preserve"> </w:t>
      </w:r>
      <w:r>
        <w:t xml:space="preserve">with the unique opportunities of</w:t>
      </w:r>
      <w:r>
        <w:t xml:space="preserve"> </w:t>
      </w:r>
      <w:r>
        <w:rPr>
          <w:bCs/>
          <w:b/>
        </w:rPr>
        <w:t xml:space="preserve">Ethiopia Addis Ababa</w:t>
      </w:r>
      <w:r>
        <w:t xml:space="preserve">, stakeholders can drive sustainable economic growth and ensure long-term financial stability in one of Africa’s most dynamic economies.</w:t>
      </w:r>
    </w:p>
    <w:p>
      <w:pPr>
        <w:pStyle w:val="BodyText"/>
      </w:pPr>
      <w:r>
        <w:rPr>
          <w:bCs/>
          <w:b/>
        </w:rPr>
        <w:t xml:space="preserve">Key Takeaway:</w:t>
      </w:r>
      <w:r>
        <w:t xml:space="preserve"> </w:t>
      </w:r>
      <w:r>
        <w:t xml:space="preserve">The synergy between rigorous financial analysis and localized market intelligence is the cornerstone of success for any</w:t>
      </w:r>
      <w:r>
        <w:t xml:space="preserve"> </w:t>
      </w:r>
      <w:hyperlink r:id="rId21">
        <w:r>
          <w:rPr>
            <w:rStyle w:val="Hyperlink"/>
            <w:iCs/>
            <w:i/>
            <w:bCs/>
            <w:b/>
          </w:rPr>
          <w:t xml:space="preserve">Financial Analyst</w:t>
        </w:r>
      </w:hyperlink>
      <w:r>
        <w:t xml:space="preserve"> </w:t>
      </w:r>
      <w:r>
        <w:t xml:space="preserve">operating in</w:t>
      </w:r>
      <w:r>
        <w:t xml:space="preserve"> </w:t>
      </w:r>
      <w:r>
        <w:rPr>
          <w:bCs/>
          <w:b/>
        </w:rPr>
        <w:t xml:space="preserve">Ethiopia Addis Ababa</w:t>
      </w:r>
      <w:r>
        <w:t xml:space="preserve">.</w:t>
      </w:r>
    </w:p>
    <w:p>
      <w:pPr>
        <w:pStyle w:val="BodyText"/>
      </w:pPr>
      <w:r>
        <w:rPr>
          <w:iCs/>
          <w:i/>
        </w:rPr>
        <w:t xml:space="preserve">This document is intended for internal review and strategic planning purposes regarding operations and investments in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search?q=Book+Report" TargetMode="External" /><Relationship Type="http://schemas.openxmlformats.org/officeDocument/2006/relationships/hyperlink" Id="rId21" Target="https://www.google.com/search?q=Financial+Analyst"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search?q=Book+Report" TargetMode="External" /><Relationship Type="http://schemas.openxmlformats.org/officeDocument/2006/relationships/hyperlink" Id="rId21" Target="https://www.google.com/search?q=Financial+Analys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Ethiopia Addis Ababa</dc:title>
  <dc:creator/>
  <dc:language>en</dc:language>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