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Berlin</w:t>
      </w:r>
    </w:p>
    <w:bookmarkStart w:id="26" w:name="Xbba8fc98d31d8031eb5d5884b9268b74bb2952d"/>
    <w:p>
      <w:pPr>
        <w:pStyle w:val="Heading1"/>
      </w:pPr>
      <w:r>
        <w:t xml:space="preserve">Synthesizing Capital and Culture:</w:t>
      </w:r>
      <w:r>
        <w:br/>
      </w:r>
      <w:r>
        <w:t xml:space="preserve">A Book Report on the Financial Analyst in Germany Berlin</w:t>
      </w:r>
    </w:p>
    <w:p>
      <w:pPr>
        <w:pStyle w:val="FirstParagraph"/>
      </w:pPr>
      <w:r>
        <w:rPr>
          <w:bCs/>
          <w:b/>
        </w:rPr>
        <w:t xml:space="preserve">Title:</w:t>
      </w:r>
      <w:r>
        <w:t xml:space="preserve"> </w:t>
      </w:r>
      <w:r>
        <w:t xml:space="preserve">Navigating the European Heart: The Modern Financial Analyst in Germany Berlin</w:t>
      </w:r>
      <w:r>
        <w:br/>
      </w:r>
      <w:r>
        <w:rPr>
          <w:bCs/>
          <w:b/>
        </w:rPr>
        <w:t xml:space="preserve">Date:</w:t>
      </w:r>
      <w:r>
        <w:t xml:space="preserve"> </w:t>
      </w:r>
      <w:r>
        <w:t xml:space="preserve">May 24, 2024</w:t>
      </w:r>
      <w:r>
        <w:br/>
      </w:r>
      <w:r>
        <w:rPr>
          <w:bCs/>
          <w:b/>
        </w:rPr>
        <w:t xml:space="preserve">Subject:</w:t>
      </w:r>
      <w:r>
        <w:t xml:space="preserve"> </w:t>
      </w:r>
      <w:r>
        <w:t xml:space="preserve">Professional Analysis, Regional Economics, and Career Strategy</w:t>
      </w:r>
      <w:r>
        <w:br/>
      </w:r>
      <w:r>
        <w:rPr>
          <w:iCs/>
          <w:i/>
        </w:rPr>
        <w:t xml:space="preserve">This document serves as a comprehensive synthesis of contemporary literature regarding the role of the Financial Analyst within the specific economic context of Germany Berlin.</w:t>
      </w:r>
    </w:p>
    <w:bookmarkStart w:id="20" w:name="Xee5bffa3b582241f69243018817443c9746a357"/>
    <w:p>
      <w:pPr>
        <w:pStyle w:val="Heading2"/>
      </w:pPr>
      <w:r>
        <w:t xml:space="preserve">I. Introduction: The Unique Economic Landscape</w:t>
      </w:r>
    </w:p>
    <w:p>
      <w:pPr>
        <w:pStyle w:val="FirstParagraph"/>
      </w:pPr>
      <w:r>
        <w:t xml:space="preserve">The study of finance is rarely one-size-fits-all, yet few regions present as distinct a paradox as</w:t>
      </w:r>
      <w:r>
        <w:t xml:space="preserve"> </w:t>
      </w:r>
      <w:r>
        <w:rPr>
          <w:bCs/>
          <w:b/>
        </w:rPr>
        <w:t xml:space="preserve">Germany Berlin</w:t>
      </w:r>
      <w:r>
        <w:t xml:space="preserve">. To understand the position of the</w:t>
      </w:r>
      <w:r>
        <w:t xml:space="preserve"> </w:t>
      </w:r>
      <w:r>
        <w:rPr>
          <w:bCs/>
          <w:b/>
        </w:rPr>
        <w:t xml:space="preserve">Financial Analyst</w:t>
      </w:r>
      <w:r>
        <w:t xml:space="preserve">, one must first appreciate that this city is not merely a German capital, but a European nexus where legacy industrial power meets hyper-modern startup velocity. The literature surrounding this profession emphasizes that the modern analyst in this locale operates at the intersection of strict continental regulatory frameworks and agile global capital markets. This report synthesizes key themes from recent economic analyses, professional guides, and regional market reports to define what it means to be a</w:t>
      </w:r>
      <w:r>
        <w:t xml:space="preserve"> </w:t>
      </w:r>
      <w:r>
        <w:rPr>
          <w:bCs/>
          <w:b/>
        </w:rPr>
        <w:t xml:space="preserve">Financial Analyst</w:t>
      </w:r>
      <w:r>
        <w:t xml:space="preserve"> </w:t>
      </w:r>
      <w:r>
        <w:t xml:space="preserve">in</w:t>
      </w:r>
      <w:r>
        <w:t xml:space="preserve"> </w:t>
      </w:r>
      <w:r>
        <w:rPr>
          <w:bCs/>
          <w:b/>
        </w:rPr>
        <w:t xml:space="preserve">Germany Berlin</w:t>
      </w:r>
      <w:r>
        <w:t xml:space="preserve">. It argues that success in this region requires not only quantitative rigor but also a deep cultural and linguistic adaptability.</w:t>
      </w:r>
    </w:p>
    <w:bookmarkEnd w:id="20"/>
    <w:bookmarkStart w:id="21" w:name="Xebf2d16dd7c5ae846022e0ac72de865b0f2399e"/>
    <w:p>
      <w:pPr>
        <w:pStyle w:val="Heading2"/>
      </w:pPr>
      <w:r>
        <w:t xml:space="preserve">II. The Dual Market: Traditional Finance vs. Fintech Innovation</w:t>
      </w:r>
    </w:p>
    <w:p>
      <w:pPr>
        <w:pStyle w:val="FirstParagraph"/>
      </w:pPr>
      <w:r>
        <w:t xml:space="preserve">A recurring theme across the reviewed texts is the bifurcation of the</w:t>
      </w:r>
      <w:r>
        <w:t xml:space="preserve"> </w:t>
      </w:r>
      <w:r>
        <w:rPr>
          <w:bCs/>
          <w:b/>
        </w:rPr>
        <w:t xml:space="preserve">Germany Berlin</w:t>
      </w:r>
      <w:r>
        <w:t xml:space="preserve"> </w:t>
      </w:r>
      <w:r>
        <w:t xml:space="preserve">financial sector. On one hand, there is the established banking infrastructure, heavily influenced by Frankfurt but with significant operational hubs in Berlin. Here, the role of the</w:t>
      </w:r>
      <w:r>
        <w:t xml:space="preserve"> </w:t>
      </w:r>
      <w:r>
        <w:rPr>
          <w:bCs/>
          <w:b/>
        </w:rPr>
        <w:t xml:space="preserve">Financial Analyst</w:t>
      </w:r>
      <w:r>
        <w:t xml:space="preserve"> </w:t>
      </w:r>
      <w:r>
        <w:t xml:space="preserve">involves rigorous adherence to BaFin (Federal Financial Supervisory Authority) regulations and complex compliance structures inherited from traditional German corporate culture.</w:t>
      </w:r>
      <w:r>
        <w:t xml:space="preserve"> </w:t>
      </w:r>
      <w:r>
        <w:t xml:space="preserve">On the other hand,</w:t>
      </w:r>
      <w:r>
        <w:t xml:space="preserve"> </w:t>
      </w:r>
      <w:r>
        <w:rPr>
          <w:bCs/>
          <w:b/>
        </w:rPr>
        <w:t xml:space="preserve">Germany Berlin</w:t>
      </w:r>
      <w:r>
        <w:t xml:space="preserve"> </w:t>
      </w:r>
      <w:r>
        <w:t xml:space="preserve">is renowned as a global startup hub. Literature highlights that analysts here are increasingly required to pivot from traditional balance sheet analysis to venture capital modeling, burn rate calculations, and user acquisition metrics. The contemporary</w:t>
      </w:r>
      <w:r>
        <w:t xml:space="preserve"> </w:t>
      </w:r>
      <w:r>
        <w:rPr>
          <w:bCs/>
          <w:b/>
        </w:rPr>
        <w:t xml:space="preserve">Financial Analyst</w:t>
      </w:r>
      <w:r>
        <w:t xml:space="preserve"> </w:t>
      </w:r>
      <w:r>
        <w:t xml:space="preserve">in this city must be bilingual—not just in languages, but in methodologies. They must speak the language of conservative risk management when dealing with local stakeholders and the language of disruptive innovation when engaging with international investors. This duality is unique to</w:t>
      </w:r>
      <w:r>
        <w:t xml:space="preserve"> </w:t>
      </w:r>
      <w:r>
        <w:rPr>
          <w:bCs/>
          <w:b/>
        </w:rPr>
        <w:t xml:space="preserve">Germany Berlin</w:t>
      </w:r>
      <w:r>
        <w:t xml:space="preserve">; other major European capitals may have one or the other, but few offer such a concentrated density of both legacy banking and emerging tech ecosystems.</w:t>
      </w:r>
    </w:p>
    <w:bookmarkEnd w:id="21"/>
    <w:bookmarkStart w:id="22" w:name="Xdc4334fa70f65f9e9a63bb618e0ccffc05e14d1"/>
    <w:p>
      <w:pPr>
        <w:pStyle w:val="Heading2"/>
      </w:pPr>
      <w:r>
        <w:t xml:space="preserve">III. Regulatory Frameworks and Compliance</w:t>
      </w:r>
    </w:p>
    <w:p>
      <w:pPr>
        <w:pStyle w:val="FirstParagraph"/>
      </w:pPr>
      <w:r>
        <w:t xml:space="preserve">For any professional working in finance within the European Union, regulatory knowledge is paramount. The books and reports reviewed underscore that the</w:t>
      </w:r>
      <w:r>
        <w:t xml:space="preserve"> </w:t>
      </w:r>
      <w:r>
        <w:rPr>
          <w:bCs/>
          <w:b/>
        </w:rPr>
        <w:t xml:space="preserve">Financial Analyst</w:t>
      </w:r>
      <w:r>
        <w:t xml:space="preserve"> </w:t>
      </w:r>
      <w:r>
        <w:t xml:space="preserve">in</w:t>
      </w:r>
      <w:r>
        <w:t xml:space="preserve"> </w:t>
      </w:r>
      <w:r>
        <w:rPr>
          <w:bCs/>
          <w:b/>
        </w:rPr>
        <w:t xml:space="preserve">Germany Berlin</w:t>
      </w:r>
      <w:r>
        <w:t xml:space="preserve">, like their counterparts elsewhere in Germany, operates under some of the strictest financial oversight regimes globally. Emphasis is placed on Understanding MiFID II (Markets in Financial Instruments Directive) and GDPR implications for financial data handling.</w:t>
      </w:r>
      <w:r>
        <w:t xml:space="preserve"> </w:t>
      </w:r>
      <w:r>
        <w:t xml:space="preserve">The analysis suggests that a key differentiator for analysts in</w:t>
      </w:r>
      <w:r>
        <w:t xml:space="preserve"> </w:t>
      </w:r>
      <w:r>
        <w:rPr>
          <w:bCs/>
          <w:b/>
        </w:rPr>
        <w:t xml:space="preserve">Germany Berlin</w:t>
      </w:r>
      <w:r>
        <w:t xml:space="preserve"> </w:t>
      </w:r>
      <w:r>
        <w:t xml:space="preserve">is their ability to navigate these regulations without stifling operational efficiency. Unlike analysts in more laissez-faire markets, those in this region must embed compliance into the very fabric of their financial models. Failure to do so is not merely an oversight but a career-limiting liability. The literature consistently portrays the successful</w:t>
      </w:r>
      <w:r>
        <w:t xml:space="preserve"> </w:t>
      </w:r>
      <w:r>
        <w:rPr>
          <w:bCs/>
          <w:b/>
        </w:rPr>
        <w:t xml:space="preserve">Financial Analyst</w:t>
      </w:r>
      <w:r>
        <w:t xml:space="preserve"> </w:t>
      </w:r>
      <w:r>
        <w:t xml:space="preserve">in this jurisdiction as a "compliance-aware strategist" who views regulatory hurdles not just as obstacles, but as indicators of market stability and long-term viability.</w:t>
      </w:r>
    </w:p>
    <w:bookmarkEnd w:id="22"/>
    <w:bookmarkStart w:id="23" w:name="Xecbe5aa0c9a47dfa327de99d2e940e631500332"/>
    <w:p>
      <w:pPr>
        <w:pStyle w:val="Heading2"/>
      </w:pPr>
      <w:r>
        <w:t xml:space="preserve">IV. Cultural Nuances and Communication Styles</w:t>
      </w:r>
    </w:p>
    <w:p>
      <w:pPr>
        <w:pStyle w:val="FirstParagraph"/>
      </w:pPr>
      <w:r>
        <w:t xml:space="preserve">Perhaps the most overlooked aspect in general financial literature is the cultural dimension, which becomes critical when specializing in</w:t>
      </w:r>
      <w:r>
        <w:t xml:space="preserve"> </w:t>
      </w:r>
      <w:r>
        <w:rPr>
          <w:bCs/>
          <w:b/>
        </w:rPr>
        <w:t xml:space="preserve">Germany Berlin</w:t>
      </w:r>
      <w:r>
        <w:t xml:space="preserve">. The reviewed texts argue that technical skills are merely entry-level requirements; soft skills dictate career progression. In</w:t>
      </w:r>
      <w:r>
        <w:t xml:space="preserve"> </w:t>
      </w:r>
      <w:r>
        <w:rPr>
          <w:bCs/>
          <w:b/>
        </w:rPr>
        <w:t xml:space="preserve">Germany Berlin</w:t>
      </w:r>
      <w:r>
        <w:t xml:space="preserve">, communication tends to be direct, data-driven, and skeptical of hype.</w:t>
      </w:r>
      <w:r>
        <w:t xml:space="preserve"> </w:t>
      </w:r>
      <w:r>
        <w:t xml:space="preserve">An analyst presenting a forecast must back every assumption with empirical evidence. The "sales pitch" culture prevalent in Anglo-Saxon financial hubs is often viewed with suspicion in German professional circles. Therefore, the</w:t>
      </w:r>
      <w:r>
        <w:t xml:space="preserve"> </w:t>
      </w:r>
      <w:r>
        <w:rPr>
          <w:bCs/>
          <w:b/>
        </w:rPr>
        <w:t xml:space="preserve">Financial Analyst</w:t>
      </w:r>
      <w:r>
        <w:t xml:space="preserve"> </w:t>
      </w:r>
      <w:r>
        <w:t xml:space="preserve">must master the art of precision over persuasion. Furthermore, while English is the lingua franca of the Berlin startup scene and international finance teams, proficiency in German remains a significant asset for roles involving local stakeholders, government grants (such as those from Investitionsbank Berlin), or traditional corporate entities. The synthesis of these texts suggests that fluency in both languages and cultural contexts is a non-negotiable trait for senior analysts in</w:t>
      </w:r>
      <w:r>
        <w:t xml:space="preserve"> </w:t>
      </w:r>
      <w:r>
        <w:rPr>
          <w:bCs/>
          <w:b/>
        </w:rPr>
        <w:t xml:space="preserve">Germany Berlin</w:t>
      </w:r>
      <w:r>
        <w:t xml:space="preserve">.</w:t>
      </w:r>
    </w:p>
    <w:bookmarkEnd w:id="23"/>
    <w:bookmarkStart w:id="24" w:name="X12e22f2045b647a6c080a0dec07bb798bd4f0a3"/>
    <w:p>
      <w:pPr>
        <w:pStyle w:val="Heading2"/>
      </w:pPr>
      <w:r>
        <w:t xml:space="preserve">V. Technological Adaptation and Data Analytics</w:t>
      </w:r>
    </w:p>
    <w:p>
      <w:pPr>
        <w:pStyle w:val="FirstParagraph"/>
      </w:pPr>
      <w:r>
        <w:t xml:space="preserve">The modern</w:t>
      </w:r>
      <w:r>
        <w:t xml:space="preserve"> </w:t>
      </w:r>
      <w:r>
        <w:rPr>
          <w:bCs/>
          <w:b/>
        </w:rPr>
        <w:t xml:space="preserve">Financial Analyst</w:t>
      </w:r>
      <w:r>
        <w:t xml:space="preserve"> </w:t>
      </w:r>
      <w:r>
        <w:t xml:space="preserve">is no longer just an Excel modeler; they are data scientists with financial literacy. The literature extensively covers the integration of Python, R, and SQL into daily workflows in</w:t>
      </w:r>
      <w:r>
        <w:t xml:space="preserve"> </w:t>
      </w:r>
      <w:r>
        <w:rPr>
          <w:bCs/>
          <w:b/>
        </w:rPr>
        <w:t xml:space="preserve">Germany Berlin</w:t>
      </w:r>
      <w:r>
        <w:t xml:space="preserve">. As Berlin positions itself as a tech hub, demand for analysts who can automate reporting and perform complex predictive analytics is soaring.</w:t>
      </w:r>
      <w:r>
        <w:t xml:space="preserve"> </w:t>
      </w:r>
      <w:r>
        <w:t xml:space="preserve">Reports indicate that firms in</w:t>
      </w:r>
      <w:r>
        <w:t xml:space="preserve"> </w:t>
      </w:r>
      <w:r>
        <w:rPr>
          <w:bCs/>
          <w:b/>
        </w:rPr>
        <w:t xml:space="preserve">Germany Berlin</w:t>
      </w:r>
      <w:r>
        <w:t xml:space="preserve"> </w:t>
      </w:r>
      <w:r>
        <w:t xml:space="preserve">are leading the charge in adopting AI-driven financial forecasting tools. Consequently, the job description has evolved. The</w:t>
      </w:r>
      <w:r>
        <w:t xml:space="preserve"> </w:t>
      </w:r>
      <w:r>
        <w:rPr>
          <w:bCs/>
          <w:b/>
        </w:rPr>
        <w:t xml:space="preserve">Financial Analyst</w:t>
      </w:r>
      <w:r>
        <w:t xml:space="preserve"> </w:t>
      </w:r>
      <w:r>
        <w:t xml:space="preserve">must now interpret algorithmic outputs rather than just generate them. This shift requires continuous upskilling and a proactive approach to technological adoption, distinguishing Berlin-based analysts as more technologically agile than those in more traditional European financial centers.</w:t>
      </w:r>
    </w:p>
    <w:bookmarkEnd w:id="24"/>
    <w:bookmarkStart w:id="25" w:name="vi.-conclusion-the-strategic-imperative"/>
    <w:p>
      <w:pPr>
        <w:pStyle w:val="Heading2"/>
      </w:pPr>
      <w:r>
        <w:t xml:space="preserve">VI. Conclusion: The Strategic Imperative</w:t>
      </w:r>
    </w:p>
    <w:p>
      <w:pPr>
        <w:pStyle w:val="FirstParagraph"/>
      </w:pPr>
      <w:r>
        <w:t xml:space="preserve">In conclusion, the role of the</w:t>
      </w:r>
      <w:r>
        <w:t xml:space="preserve"> </w:t>
      </w:r>
      <w:r>
        <w:rPr>
          <w:bCs/>
          <w:b/>
        </w:rPr>
        <w:t xml:space="preserve">Financial Analyst</w:t>
      </w:r>
      <w:r>
        <w:t xml:space="preserve"> </w:t>
      </w:r>
      <w:r>
        <w:t xml:space="preserve">in</w:t>
      </w:r>
      <w:r>
        <w:t xml:space="preserve"> </w:t>
      </w:r>
      <w:r>
        <w:rPr>
          <w:bCs/>
          <w:b/>
        </w:rPr>
        <w:t xml:space="preserve">Germany Berlin</w:t>
      </w:r>
      <w:r>
        <w:t xml:space="preserve"> </w:t>
      </w:r>
      <w:r>
        <w:t xml:space="preserve">is defined by complexity and opportunity. It is a role that demands a hybrid skill set: rigorous traditional finance knowledge, cutting-edge technological proficiency, regulatory acumen, and cross-cultural communication skills. The literature paints a picture of a professional who must be adaptable enough to thrive in the vibrant startup ecosystem yet disciplined enough to respect the deep-seated financial traditions of Germany.</w:t>
      </w:r>
      <w:r>
        <w:t xml:space="preserve"> </w:t>
      </w:r>
      <w:r>
        <w:t xml:space="preserve">For aspiring professionals or organizations looking to understand this market, the key takeaway is that</w:t>
      </w:r>
      <w:r>
        <w:t xml:space="preserve"> </w:t>
      </w:r>
      <w:r>
        <w:rPr>
          <w:bCs/>
          <w:b/>
        </w:rPr>
        <w:t xml:space="preserve">Germany Berlin</w:t>
      </w:r>
      <w:r>
        <w:t xml:space="preserve"> </w:t>
      </w:r>
      <w:r>
        <w:t xml:space="preserve">offers a unique laboratory for financial innovation. It is a place where global trends are tested against European standards. The</w:t>
      </w:r>
      <w:r>
        <w:t xml:space="preserve"> </w:t>
      </w:r>
      <w:r>
        <w:rPr>
          <w:bCs/>
          <w:b/>
        </w:rPr>
        <w:t xml:space="preserve">Financial Analyst</w:t>
      </w:r>
      <w:r>
        <w:t xml:space="preserve"> </w:t>
      </w:r>
      <w:r>
        <w:t xml:space="preserve">who masters this environment does not just report numbers; they interpret the pulse of one of Europe’s most dynamic economies, bridging the gap between continental stability and innovative growth. This synthesis confirms that while the core principles of finance remain universal, their application in</w:t>
      </w:r>
      <w:r>
        <w:t xml:space="preserve"> </w:t>
      </w:r>
      <w:r>
        <w:rPr>
          <w:bCs/>
          <w:b/>
        </w:rPr>
        <w:t xml:space="preserve">Germany Berlin</w:t>
      </w:r>
      <w:r>
        <w:t xml:space="preserve"> </w:t>
      </w:r>
      <w:r>
        <w:t xml:space="preserve">requires a specialized, nuanced approach that prioritizes precision, compliance, and technological integration above all else.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Challenges, and Evolution of the Financial Analyst in Germany Berlin</dc:title>
  <dc:creator/>
  <cp:keywords/>
  <dcterms:created xsi:type="dcterms:W3CDTF">2026-07-30T04:29:23Z</dcterms:created>
  <dcterms:modified xsi:type="dcterms:W3CDTF">2026-07-30T04:29:23Z</dcterms:modified>
</cp:coreProperties>
</file>

<file path=docProps/custom.xml><?xml version="1.0" encoding="utf-8"?>
<Properties xmlns="http://schemas.openxmlformats.org/officeDocument/2006/custom-properties" xmlns:vt="http://schemas.openxmlformats.org/officeDocument/2006/docPropsVTypes"/>
</file>