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Indonesia</w:t>
      </w:r>
      <w:r>
        <w:t xml:space="preserve"> </w:t>
      </w:r>
      <w:r>
        <w:t xml:space="preserve">Jakarta</w:t>
      </w:r>
    </w:p>
    <w:bookmarkStart w:id="27" w:name="Xa58dff43174d025ce7dfdafcb4ebced05cce864"/>
    <w:p>
      <w:pPr>
        <w:pStyle w:val="Heading1"/>
      </w:pPr>
      <w:r>
        <w:t xml:space="preserve">Book Report: Strategic Financial Analysis in Emerging Markets</w:t>
      </w:r>
    </w:p>
    <w:p>
      <w:pPr>
        <w:pStyle w:val="FirstParagraph"/>
      </w:pPr>
      <w:r>
        <w:rPr>
          <w:bCs/>
          <w:b/>
        </w:rPr>
        <w:t xml:space="preserve">Title:</w:t>
      </w:r>
      <w:r>
        <w:t xml:space="preserve"> </w:t>
      </w:r>
      <w:r>
        <w:t xml:space="preserve">Navigating Capital: The Modern Financial Analyst’s Guide to Southeast Asia</w:t>
      </w:r>
      <w:r>
        <w:br/>
      </w:r>
      <w:r>
        <w:rPr>
          <w:bCs/>
          <w:b/>
        </w:rPr>
        <w:t xml:space="preserve">Focusing Area:</w:t>
      </w:r>
      <w:r>
        <w:t xml:space="preserve">The Specific Dynamics of Indonesia Jakarta</w:t>
      </w:r>
      <w:r>
        <w:br/>
      </w:r>
    </w:p>
    <w:bookmarkStart w:id="20" w:name="synopsis"/>
    <w:p>
      <w:pPr>
        <w:pStyle w:val="Heading2"/>
      </w:pPr>
      <w:r>
        <w:t xml:space="preserve">Synopsis</w:t>
      </w:r>
    </w:p>
    <w:p>
      <w:pPr>
        <w:pStyle w:val="FirstParagraph"/>
      </w:pPr>
      <w:r>
        <w:t xml:space="preserve">This report evaluates the critical role of the financial analyst within one of the most vibrant economic hubs in Southeast Asia. While traditional financial analysis focuses on universal principles such as ratio analysis, valuation modeling, and risk assessment, this document explores how these skills are uniquely applied in the context of Indonesia Jakarta. The central theme is that a successful</w:t>
      </w:r>
      <w:r>
        <w:t xml:space="preserve"> </w:t>
      </w:r>
      <w:r>
        <w:rPr>
          <w:bCs/>
          <w:b/>
        </w:rPr>
        <w:t xml:space="preserve">Financial Analyst</w:t>
      </w:r>
      <w:r>
        <w:t xml:space="preserve"> </w:t>
      </w:r>
      <w:r>
        <w:t xml:space="preserve">must possess not only technical proficiency but also a deep cultural and regulatory understanding of the local Indonesian market to provide actionable insights.</w:t>
      </w:r>
    </w:p>
    <w:bookmarkEnd w:id="20"/>
    <w:bookmarkStart w:id="21" w:name="X8eef5b1542eb485e9ac1fb6b8e9edbf27645c9d"/>
    <w:p>
      <w:pPr>
        <w:pStyle w:val="Heading2"/>
      </w:pPr>
      <w:r>
        <w:t xml:space="preserve">The Context: Why Indonesia Jakarta Matters</w:t>
      </w:r>
    </w:p>
    <w:p>
      <w:pPr>
        <w:pStyle w:val="FirstParagraph"/>
      </w:pPr>
      <w:r>
        <w:t xml:space="preserve">To understand the necessity of specialized reporting on this topic, one must first recognize the economic stature of</w:t>
      </w:r>
      <w:r>
        <w:t xml:space="preserve"> </w:t>
      </w:r>
      <w:r>
        <w:rPr>
          <w:bCs/>
          <w:b/>
        </w:rPr>
        <w:t xml:space="preserve">Indonesia Jakarta</w:t>
      </w:r>
      <w:r>
        <w:t xml:space="preserve">. As the capital and largest city of Indonesia, Jakarta serves as the country’s primary economic, cultural, and political center. It hosts the Indonesia Stock Exchange (IDX), where thousands of companies are listed across various sectors including banking, consumer goods, mining, and technology. For any global or regional investor looking at emerging markets with high growth potential,</w:t>
      </w:r>
      <w:r>
        <w:rPr>
          <w:bCs/>
          <w:b/>
        </w:rPr>
        <w:t xml:space="preserve">Indonesia Jakarta</w:t>
      </w:r>
      <w:r>
        <w:t xml:space="preserve"> </w:t>
      </w:r>
      <w:r>
        <w:t xml:space="preserve">is often the first point of entry.</w:t>
      </w:r>
    </w:p>
    <w:p>
      <w:pPr>
        <w:pStyle w:val="BodyText"/>
      </w:pPr>
      <w:r>
        <w:t xml:space="preserve">The city represents a complex ecosystem characterized by rapid digitalization, a young demographic population driving consumption growth, and infrastructure development initiatives. However, this growth comes with distinct challenges. Political stability, regulatory changes by the Otoritas Jasa Keuangan (OJK), currency fluctuation regarding the Rupiah against the US Dollar, and infrastructural bottlenecks all contribute to a unique risk profile. Therefore, standard textbook models often fail without local adaptation.</w:t>
      </w:r>
    </w:p>
    <w:bookmarkEnd w:id="21"/>
    <w:bookmarkStart w:id="22" w:name="X33475d686fce941198a1e6bcdf7069d99bb7046"/>
    <w:p>
      <w:pPr>
        <w:pStyle w:val="Heading2"/>
      </w:pPr>
      <w:r>
        <w:t xml:space="preserve">The Evolving Role of the Financial Analyst</w:t>
      </w:r>
    </w:p>
    <w:p>
      <w:pPr>
        <w:pStyle w:val="FirstParagraph"/>
      </w:pPr>
      <w:r>
        <w:t xml:space="preserve">In this environment, the definition of a</w:t>
      </w:r>
      <w:r>
        <w:t xml:space="preserve"> </w:t>
      </w:r>
      <w:r>
        <w:rPr>
          <w:bCs/>
          <w:b/>
        </w:rPr>
        <w:t xml:space="preserve">Financial Analyst</w:t>
      </w:r>
      <w:r>
        <w:t xml:space="preserve"> </w:t>
      </w:r>
      <w:r>
        <w:t xml:space="preserve">has expanded significantly. Traditionally, this role was confined to historical data review and basic forecasting. Today, in the competitive landscape of</w:t>
      </w:r>
      <w:r>
        <w:rPr>
          <w:bCs/>
          <w:b/>
        </w:rPr>
        <w:t xml:space="preserve">Indonesia Jakarta</w:t>
      </w:r>
      <w:r>
        <w:t xml:space="preserve">, a</w:t>
      </w:r>
      <w:r>
        <w:t xml:space="preserve"> </w:t>
      </w:r>
      <w:r>
        <w:rPr>
          <w:bCs/>
          <w:b/>
        </w:rPr>
        <w:t xml:space="preserve">Financial Analyst</w:t>
      </w:r>
      <w:r>
        <w:t xml:space="preserve"> </w:t>
      </w:r>
      <w:r>
        <w:t xml:space="preserve">acts as a strategic advisor. The modern analyst must interpret how local geopolitical events impact commodity prices (such as coal and palm oil) and subsequently affect corporate earnings.</w:t>
      </w:r>
    </w:p>
    <w:p>
      <w:pPr>
        <w:pStyle w:val="BodyText"/>
      </w:pPr>
      <w:r>
        <w:t xml:space="preserve">The core responsibilities highlighted in this report include:</w:t>
      </w:r>
    </w:p>
    <w:p>
      <w:pPr>
        <w:numPr>
          <w:ilvl w:val="0"/>
          <w:numId w:val="1001"/>
        </w:numPr>
        <w:pStyle w:val="Compact"/>
      </w:pPr>
      <w:r>
        <w:rPr>
          <w:bCs/>
          <w:b/>
        </w:rPr>
        <w:t xml:space="preserve">Credit Risk Assessment:</w:t>
      </w:r>
      <w:r>
        <w:t xml:space="preserve"> </w:t>
      </w:r>
      <w:r>
        <w:t xml:space="preserve">Evaluating the solvency of Indonesian firms amidst fluctuating interest rates managed by Bank Indonesia.</w:t>
      </w:r>
    </w:p>
    <w:p>
      <w:pPr>
        <w:numPr>
          <w:ilvl w:val="0"/>
          <w:numId w:val="1001"/>
        </w:numPr>
        <w:pStyle w:val="Compact"/>
      </w:pPr>
      <w:r>
        <w:rPr>
          <w:bCs/>
          <w:b/>
        </w:rPr>
        <w:t xml:space="preserve">Equity Research:</w:t>
      </w:r>
      <w:r>
        <w:t xml:space="preserve"> </w:t>
      </w:r>
      <w:r>
        <w:t xml:space="preserve">Identifying undervalued stocks on the IDX based on local consumer trends and digital economy adoption.</w:t>
      </w:r>
    </w:p>
    <w:p>
      <w:pPr>
        <w:numPr>
          <w:ilvl w:val="0"/>
          <w:numId w:val="1001"/>
        </w:numPr>
        <w:pStyle w:val="Compact"/>
      </w:pPr>
      <w:r>
        <w:rPr>
          <w:bCs/>
          <w:b/>
        </w:rPr>
        <w:t xml:space="preserve">Currency Hedging Strategy:</w:t>
      </w:r>
      <w:r>
        <w:t xml:space="preserve">Indonesia Jakarta on how to mitigate foreign exchange risks.</w:t>
      </w:r>
    </w:p>
    <w:bookmarkEnd w:id="22"/>
    <w:bookmarkStart w:id="23" w:name="X8c579b581c2c8f6e818f43278f8105b11fd9667"/>
    <w:p>
      <w:pPr>
        <w:pStyle w:val="Heading2"/>
      </w:pPr>
      <w:r>
        <w:t xml:space="preserve">Cultural Nuances and Communication Styles</w:t>
      </w:r>
    </w:p>
    <w:p>
      <w:pPr>
        <w:pStyle w:val="FirstParagraph"/>
      </w:pPr>
      <w:r>
        <w:t xml:space="preserve">A significant portion of being an effective</w:t>
      </w:r>
      <w:r>
        <w:t xml:space="preserve"> </w:t>
      </w:r>
      <w:r>
        <w:rPr>
          <w:bCs/>
          <w:b/>
        </w:rPr>
        <w:t xml:space="preserve">Financial Analyst</w:t>
      </w:r>
    </w:p>
    <w:p>
      <w:pPr>
        <w:pStyle w:val="BodyText"/>
      </w:pPr>
      <w:r>
        <w:t xml:space="preserve">navigating Indonesia Jakarta is understanding the "soft" side of finance. Business culture in Indonesia is heavily influenced by concepts such as "gotong royong" (mutual assistance) and high-context communication. Decisions are not always made solely on data; relationships and trust play a pivotal role.</w:t>
      </w:r>
    </w:p>
    <w:p>
      <w:pPr>
        <w:pStyle w:val="BodyText"/>
      </w:pPr>
      <w:r>
        <w:t xml:space="preserve">A</w:t>
      </w:r>
      <w:r>
        <w:t xml:space="preserve"> </w:t>
      </w:r>
      <w:r>
        <w:rPr>
          <w:bCs/>
          <w:b/>
        </w:rPr>
        <w:t xml:space="preserve">Financial Analyst</w:t>
      </w:r>
      <w:r>
        <w:t xml:space="preserve"> </w:t>
      </w:r>
      <w:r>
        <w:t xml:space="preserve">working in</w:t>
      </w:r>
      <w:r>
        <w:rPr>
          <w:bCs/>
          <w:b/>
        </w:rPr>
        <w:t xml:space="preserve">Indonesia Jakarta</w:t>
      </w:r>
      <w:r>
        <w:rPr>
          <w:iCs/>
          <w:i/>
        </w:rPr>
        <w:t xml:space="preserve">must learn to read between the lines of financial reports. For instance, corporate governance standards may differ slightly from Western norms, requiring the analyst to look deeper into related-party transactions or family-owned conglomerate structures which dominate a large part of the Jakarta market. Failure to appreciate these nuances can lead to severe misinterpretations of a company's true financial health.</w:t>
      </w:r>
    </w:p>
    <w:bookmarkEnd w:id="23"/>
    <w:bookmarkStart w:id="24" w:name="regulatory-and-technological-challenges"/>
    <w:p>
      <w:pPr>
        <w:pStyle w:val="Heading2"/>
      </w:pPr>
      <w:r>
        <w:t xml:space="preserve">Regulatory and Technological Challenges</w:t>
      </w:r>
    </w:p>
    <w:p>
      <w:pPr>
        <w:pStyle w:val="FirstParagraph"/>
      </w:pPr>
      <w:r>
        <w:t xml:space="preserve">The regulatory framework in</w:t>
      </w:r>
      <w:r>
        <w:rPr>
          <w:bCs/>
          <w:b/>
        </w:rPr>
        <w:t xml:space="preserve">Indonesia Jakarta</w:t>
      </w:r>
      <w:r>
        <w:rPr>
          <w:iCs/>
          <w:i/>
        </w:rPr>
        <w:t xml:space="preserve">is dynamic. The Financial Services Authority (OJK) frequently updates guidelines regarding capital adequacy, digital banking operations, and sustainable finance (Green Bonds). A proficient Financial Analyst must stay ahead of these curves.</w:t>
      </w:r>
    </w:p>
    <w:p>
      <w:pPr>
        <w:pStyle w:val="BodyText"/>
      </w:pPr>
      <w:r>
        <w:t xml:space="preserve">Furthermore, the rise of Fintech in Jakarta has disrupted traditional banking models. An analyst focusing on the financial sector today must understand blockchain implications, peer-to-peer lending risks, and digital payment adoption rates. The integration of technology into financial analysis tools is also growing; analysts are increasingly using AI-driven data scraping to monitor market sentiment in real-time within the Indonesian context.</w:t>
      </w:r>
    </w:p>
    <w:bookmarkEnd w:id="24"/>
    <w:bookmarkStart w:id="25" w:name="key-takeaways-for-professionals"/>
    <w:p>
      <w:pPr>
        <w:pStyle w:val="Heading2"/>
      </w:pPr>
      <w:r>
        <w:t xml:space="preserve">Key Takeaways for Professionals</w:t>
      </w:r>
    </w:p>
    <w:p>
      <w:pPr>
        <w:pStyle w:val="FirstParagraph"/>
      </w:pPr>
      <w:r>
        <w:t xml:space="preserve">For professionals aiming to specialize in this region, the following competencies are essential:</w:t>
      </w:r>
    </w:p>
    <w:p>
      <w:pPr>
        <w:numPr>
          <w:ilvl w:val="0"/>
          <w:numId w:val="1002"/>
        </w:numPr>
        <w:pStyle w:val="Compact"/>
      </w:pPr>
      <w:r>
        <w:rPr>
          <w:bCs/>
          <w:b/>
        </w:rPr>
        <w:t xml:space="preserve">Mastery of Local Regulations:</w:t>
      </w:r>
      <w:r>
        <w:t xml:space="preserve">A deep understanding of Indonesian tax laws and OJK regulations is non-negotiable for any Financial Analyst targeting the Jakarta market.</w:t>
      </w:r>
    </w:p>
    <w:p>
      <w:pPr>
        <w:numPr>
          <w:ilvl w:val="0"/>
          <w:numId w:val="1002"/>
        </w:numPr>
        <w:pStyle w:val="Compact"/>
      </w:pPr>
      <w:r>
        <w:rPr>
          <w:bCs/>
          <w:b/>
        </w:rPr>
        <w:t xml:space="preserve">Data Localization:</w:t>
      </w:r>
      <w:r>
        <w:t xml:space="preserve">Global metrics often fail to capture local realities. Analysts must customize their KPIs to reflect local economic indicators, such as inflation rates specific to Jakarta urban centers versus rural Java.</w:t>
      </w:r>
    </w:p>
    <w:p>
      <w:pPr>
        <w:numPr>
          <w:ilvl w:val="0"/>
          <w:numId w:val="1002"/>
        </w:numPr>
        <w:pStyle w:val="Compact"/>
      </w:pPr>
      <w:r>
        <w:rPr>
          <w:bCs/>
          <w:b/>
        </w:rPr>
        <w:t xml:space="preserve">Linguistic Agility:</w:t>
      </w:r>
      <w:r>
        <w:t xml:space="preserve">While English is the language of business, proficiency in Bahasa Indonesia allows for better networking and clearer interpretation of local government policies and news sources that are not translated immediately into English.</w:t>
      </w:r>
    </w:p>
    <w:bookmarkEnd w:id="25"/>
    <w:bookmarkStart w:id="26" w:name="conclusion"/>
    <w:p>
      <w:pPr>
        <w:pStyle w:val="Heading2"/>
      </w:pPr>
      <w:r>
        <w:t xml:space="preserve">Conclusion</w:t>
      </w:r>
    </w:p>
    <w:p>
      <w:pPr>
        <w:pStyle w:val="FirstParagraph"/>
      </w:pPr>
      <w:r>
        <w:t xml:space="preserve">In conclusion, the intersection of rigorous financial analysis and the dynamic environment of</w:t>
      </w:r>
      <w:r>
        <w:rPr>
          <w:bCs/>
          <w:b/>
        </w:rPr>
        <w:t xml:space="preserve">Indonesia Jakarta</w:t>
      </w:r>
      <w:r>
        <w:rPr>
          <w:iCs/>
          <w:i/>
        </w:rPr>
        <w:t xml:space="preserve">presents a unique career path. The role of the Financial Analyst is no longer just about crunching numbers; it is about interpreting a complex narrative driven by demographic shifts, technological disruption, and regulatory evolution.</w:t>
      </w:r>
    </w:p>
    <w:p>
      <w:pPr>
        <w:pStyle w:val="BodyText"/>
      </w:pPr>
      <w:r>
        <w:t xml:space="preserve">This report emphasizes that success in this field requires a hybrid skill set: technical financial acumen combined with cultural intelligence. As Indonesia continues to position itself as one of the world’s leading emerging economies,</w:t>
      </w:r>
      <w:r>
        <w:rPr>
          <w:bCs/>
          <w:b/>
        </w:rPr>
        <w:t xml:space="preserve">Indonesia Jakarta</w:t>
      </w:r>
      <w:r>
        <w:rPr>
          <w:iCs/>
          <w:i/>
        </w:rPr>
        <w:t xml:space="preserve">will remain a critical battleground for capital allocation. Those who master the nuances of this market through advanced financial analysis will find themselves at the forefront of Asia’s next growth story.</w:t>
      </w:r>
    </w:p>
    <w:p>
      <w:pPr>
        <w:pStyle w:val="BodyText"/>
      </w:pPr>
      <w:r>
        <w:t xml:space="preserve">The future belongs to analysts who can bridge the gap between global best practices and local Indonesian realities, ensuring that investment decisions in Jakarta are not only profitable but also sustainable and culturally compliant.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Financial Analyst in Indonesia Jakarta</dc:title>
  <dc:creator/>
  <dc:language>en</dc:language>
  <cp:keywords/>
  <dcterms:created xsi:type="dcterms:W3CDTF">2026-07-29T18:22:16Z</dcterms:created>
  <dcterms:modified xsi:type="dcterms:W3CDTF">2026-07-29T18:22:16Z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