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X2ce0ff3d5a85678e6f86b58db064b1e9d92d779"/>
    <w:p>
      <w:pPr>
        <w:pStyle w:val="Heading1"/>
      </w:pPr>
      <w:r>
        <w:t xml:space="preserve">Book Report:</w:t>
      </w:r>
      <w:r>
        <w:br/>
      </w:r>
      <w:r>
        <w:t xml:space="preserve">The Financial Analyst in Italy Rome</w:t>
      </w:r>
    </w:p>
    <w:p>
      <w:r>
        <w:pict>
          <v:rect style="width:0;height:1.5pt" o:hralign="center" o:hrstd="t" o:hr="t"/>
        </w:pict>
      </w:r>
    </w:p>
    <w:p>
      <w:pPr>
        <w:pStyle w:val="FirstParagraph"/>
      </w:pPr>
      <w:r>
        <w:rPr>
          <w:bCs/>
          <w:b/>
        </w:rPr>
        <w:t xml:space="preserve">Purpose:</w:t>
      </w:r>
      <w:r>
        <w:t xml:space="preserve"> This document serves as an insightful Book Report and comprehensive guide regarding the role of a Financial Analyst, specifically tailored to the unique economic landscape, regulatory environment, and cultural nuances found in</w:t>
      </w:r>
      <w:r>
        <w:t xml:space="preserve"> </w:t>
      </w:r>
      <w:r>
        <w:rPr>
          <w:bCs/>
          <w:b/>
        </w:rPr>
        <w:t xml:space="preserve">Italy Rome</w:t>
      </w:r>
      <w:r>
        <w:t xml:space="preserve">. The objective is to provide stakeholders—be they students, professionals relocating from abroad,</w:t>
      </w:r>
      <w:r>
        <w:br/>
      </w:r>
      <w:r>
        <w:t xml:space="preserve">or local academics—with a robust framework for understanding how financial analysis operates within this historic yet modernizing capital city. By examining literature on corporate finance alongside regional economic data from the Lazio region and Rome-specific market trends, this report synthesizes theoretical knowledge with practical application.</w:t>
      </w:r>
    </w:p>
    <w:bookmarkStart w:id="20" w:name="X217afaaeaa1312c6fe9c502d6f086a6f8687c8e"/>
    <w:p>
      <w:pPr>
        <w:pStyle w:val="Heading2"/>
      </w:pPr>
      <w:r>
        <w:t xml:space="preserve">Introduction: The Intersection of Tradition and Modern Finance</w:t>
      </w:r>
    </w:p>
    <w:p>
      <w:pPr>
        <w:pStyle w:val="FirstParagraph"/>
      </w:pPr>
      <w:r>
        <w:br/>
      </w:r>
      <w:r>
        <w:t xml:space="preserve">Rome is not merely the "Eternal City" celebrated for its ancient ruins; it is a pulsating hub of modern commerce, government administration, and tourism-driven economies. For the aspiring or practicing</w:t>
      </w:r>
      <w:r>
        <w:t xml:space="preserve"> </w:t>
      </w:r>
      <w:r>
        <w:rPr>
          <w:bCs/>
          <w:b/>
        </w:rPr>
        <w:t xml:space="preserve">Financial Analyst</w:t>
      </w:r>
      <w:r>
        <w:t xml:space="preserve">, Rome offers a complex but rewarding playground. Unlike Milan, which serves as Italy's undisputed financial engine due to its proximity to manufacturing hubs and international headquarters,</w:t>
      </w:r>
      <w:r>
        <w:br/>
      </w:r>
      <w:r>
        <w:t xml:space="preserve">Rome's economy is diversified. It relies heavily on public sector employment, telecommunications, construction,</w:t>
      </w:r>
      <w:r>
        <w:br/>
      </w:r>
      <w:r>
        <w:t xml:space="preserve">tourism services,</w:t>
      </w:r>
      <w:r>
        <w:br/>
      </w:r>
      <w:r>
        <w:t xml:space="preserve">and a burgeoning technology startup scene known as "Startup Lazio."</w:t>
      </w:r>
    </w:p>
    <w:p>
      <w:pPr>
        <w:pStyle w:val="BodyText"/>
      </w:pPr>
      <w:r>
        <w:t xml:space="preserve">Consequently, the role of a</w:t>
      </w:r>
      <w:r>
        <w:t xml:space="preserve"> </w:t>
      </w:r>
      <w:r>
        <w:rPr>
          <w:bCs/>
          <w:b/>
        </w:rPr>
        <w:t xml:space="preserve">Financial Analyst</w:t>
      </w:r>
      <w:r>
        <w:br/>
      </w:r>
      <w:r>
        <w:t xml:space="preserve"> in</w:t>
      </w:r>
      <w:r>
        <w:t xml:space="preserve"> </w:t>
      </w:r>
      <w:r>
        <w:rPr>
          <w:bCs/>
          <w:b/>
        </w:rPr>
        <w:t xml:space="preserve">Italy Rome</w:t>
      </w:r>
      <w:r>
        <w:t xml:space="preserve"> differs significantly from that in London or New York. It requires not only mastery of quantitative skills but also a nuanced understanding of public spending cycles,</w:t>
      </w:r>
      <w:r>
        <w:br/>
      </w:r>
      <w:r>
        <w:t xml:space="preserve">regional bureaucratic procedures,</w:t>
      </w:r>
      <w:r>
        <w:br/>
      </w:r>
      <w:r>
        <w:t xml:space="preserve">and the intricate web of relationships that govern local business practices. This book report explores these dimensions through three primary lenses: regulatory frameworks, sector-specific analysis, and cultural competence.</w:t>
      </w:r>
    </w:p>
    <w:bookmarkEnd w:id="20"/>
    <w:bookmarkStart w:id="21" w:name="Xbffb58e8f87de39e896cd2a4aaf82333f6d4857"/>
    <w:p>
      <w:pPr>
        <w:pStyle w:val="Heading2"/>
      </w:pPr>
      <w:r>
        <w:t xml:space="preserve">The Regulatory Landscape: Navigating Italian Bureaucracy</w:t>
      </w:r>
    </w:p>
    <w:p>
      <w:pPr>
        <w:pStyle w:val="FirstParagraph"/>
      </w:pPr>
      <w:r>
        <w:br/>
      </w:r>
      <w:r>
        <w:t xml:space="preserve">A cornerstone of any serious text regarding finance in Italy is the</w:t>
      </w:r>
      <w:r>
        <w:t xml:space="preserve"> </w:t>
      </w:r>
      <w:r>
        <w:rPr>
          <w:bCs/>
          <w:b/>
        </w:rPr>
        <w:t xml:space="preserve">Consob (Commissione Nazionale per le Società e la Borsa)</w:t>
      </w:r>
      <w:r>
        <w:t xml:space="preserve">. As the regulatory authority for the Italian stock market, Consob imposes strict reporting requirements that a Financial Analyst must master. For an analyst operating in Rome,</w:t>
      </w:r>
      <w:r>
        <w:br/>
      </w:r>
      <w:r>
        <w:t xml:space="preserve">compliance with EU directives such as MiFID II and local Italian corporate governance codes is non-negotiable.</w:t>
      </w:r>
    </w:p>
    <w:p>
      <w:pPr>
        <w:pStyle w:val="BodyText"/>
      </w:pPr>
      <w:r>
        <w:t xml:space="preserve">Furthermore, Italy’s integration into the European Union means that analysts must be fluent not just in Eurozone accounting standards (IFRS),</w:t>
      </w:r>
      <w:r>
        <w:br/>
      </w:r>
      <w:r>
        <w:t xml:space="preserve">but also aware of how national laws interact with these supranational rules. In Rome,</w:t>
      </w:r>
      <w:r>
        <w:br/>
      </w:r>
      <w:r>
        <w:t xml:space="preserve">where many large multinational corporations have their Italian headquarters or significant subsidiary operations,</w:t>
      </w:r>
      <w:r>
        <w:br/>
      </w:r>
      <w:r>
        <w:t xml:space="preserve">understanding tax implications under the Italian Tax Code ("Testo Unico delle Imposte sui Redditi") is crucial. A financial model developed in Milan might overlook specific regional incentives available in Lazio,</w:t>
      </w:r>
      <w:r>
        <w:br/>
      </w:r>
      <w:r>
        <w:t xml:space="preserve">making local knowledge a vital asset for accurate forecasting.</w:t>
      </w:r>
    </w:p>
    <w:bookmarkEnd w:id="21"/>
    <w:bookmarkStart w:id="22" w:name="X2732140564ce2071a3a1ffa854b2a0d17a1df3d"/>
    <w:p>
      <w:pPr>
        <w:pStyle w:val="Heading2"/>
      </w:pPr>
      <w:r>
        <w:t xml:space="preserve">Sector-Specific Analysis: The Rome Context</w:t>
      </w:r>
    </w:p>
    <w:p>
      <w:pPr>
        <w:pStyle w:val="FirstParagraph"/>
      </w:pPr>
      <w:r>
        <w:br/>
      </w:r>
      <w:r>
        <w:t xml:space="preserve">When analyzing companies based in</w:t>
      </w:r>
      <w:r>
        <w:t xml:space="preserve"> </w:t>
      </w:r>
      <w:r>
        <w:rPr>
          <w:bCs/>
          <w:b/>
        </w:rPr>
        <w:t xml:space="preserve">Italy Rome</w:t>
      </w:r>
      <w:r>
        <w:t xml:space="preserve">, a Financial Analyst must account for the dominance of certain sectors. Unlike Milan's focus on banking and industry,</w:t>
      </w:r>
      <w:r>
        <w:br/>
      </w:r>
      <w:r>
        <w:t xml:space="preserve">Rome is characterized by:</w:t>
      </w:r>
    </w:p>
    <w:p>
      <w:pPr>
        <w:numPr>
          <w:ilvl w:val="0"/>
          <w:numId w:val="1001"/>
        </w:numPr>
        <w:pStyle w:val="Compact"/>
      </w:pPr>
      <w:r>
        <w:rPr>
          <w:bCs/>
          <w:b/>
        </w:rPr>
        <w:t xml:space="preserve">Tourism and Hospitality:</w:t>
      </w:r>
      <w:r>
        <w:t xml:space="preserve"> With millions of visitors annually attracted to landmarks like the Colosseum, Vatican City (though sovereign,</w:t>
      </w:r>
      <w:r>
        <w:br/>
      </w:r>
      <w:r>
        <w:t xml:space="preserve"> nearby),</w:t>
      </w:r>
      <w:r>
        <w:br/>
      </w:r>
      <w:r>
        <w:t xml:space="preserve">and Roman Forum, tourism-related revenues are massive. Analysts evaluating hotel chains,</w:t>
      </w:r>
      <w:r>
        <w:br/>
      </w:r>
      <w:r>
        <w:t xml:space="preserve">tour operators,</w:t>
      </w:r>
      <w:r>
        <w:br/>
      </w:r>
      <w:r>
        <w:t xml:space="preserve">or airline subsidiaries must model seasonality carefully.</w:t>
      </w:r>
    </w:p>
    <w:p>
      <w:pPr>
        <w:numPr>
          <w:ilvl w:val="0"/>
          <w:numId w:val="1001"/>
        </w:numPr>
        <w:pStyle w:val="Compact"/>
      </w:pPr>
      <w:r>
        <w:rPr>
          <w:bCs/>
          <w:b/>
        </w:rPr>
        <w:t xml:space="preserve">Public Sector and Infrastructure:</w:t>
      </w:r>
      <w:r>
        <w:t xml:space="preserve"> As the capital of Italy,</w:t>
      </w:r>
      <w:r>
        <w:br/>
      </w:r>
      <w:r>
        <w:t xml:space="preserve"> Rome hosts numerous government agencies and state-owned enterprises (SOEs). Projects related to urban development, metro expansions,</w:t>
      </w:r>
      <w:r>
        <w:br/>
      </w:r>
      <w:r>
        <w:t xml:space="preserve">and sustainable energy initiatives often involve public-private partnerships. Financial modeling in this sector requires an understanding of EU funding streams (such as NextGenerationEU)</w:t>
      </w:r>
      <w:r>
        <w:br/>
      </w:r>
      <w:r>
        <w:t xml:space="preserve">and long-term government budget allocations.</w:t>
      </w:r>
    </w:p>
    <w:p>
      <w:pPr>
        <w:numPr>
          <w:ilvl w:val="0"/>
          <w:numId w:val="1001"/>
        </w:numPr>
        <w:pStyle w:val="Compact"/>
      </w:pPr>
      <w:r>
        <w:rPr>
          <w:bCs/>
          <w:b/>
        </w:rPr>
        <w:t xml:space="preserve">Technology and Innovation:</w:t>
      </w:r>
      <w:r>
        <w:t xml:space="preserve"> Rome has emerged as a significant tech hub in Southern Europe. The "TIM Park" innovation district attracts startups focused on fintech,</w:t>
      </w:r>
      <w:r>
        <w:br/>
      </w:r>
      <w:r>
        <w:t xml:space="preserve">artificial intelligence,</w:t>
      </w:r>
      <w:r>
        <w:br/>
      </w:r>
      <w:r>
        <w:t xml:space="preserve">and digital transformation. Analysts covering this space must evaluate venture capital flows, grant acquisitions from the European Regional Development Fund,</w:t>
      </w:r>
      <w:r>
        <w:br/>
      </w:r>
      <w:r>
        <w:t xml:space="preserve">and the growth potential of non-traded entities.</w:t>
      </w:r>
    </w:p>
    <w:bookmarkEnd w:id="22"/>
    <w:bookmarkStart w:id="23" w:name="Xa90ad4010daa2ad91124b085c9790cc1e67fe7f"/>
    <w:p>
      <w:pPr>
        <w:pStyle w:val="Heading2"/>
      </w:pPr>
      <w:r>
        <w:t xml:space="preserve">Cultural Competence: The Human Element in Finance</w:t>
      </w:r>
    </w:p>
    <w:p>
      <w:pPr>
        <w:pStyle w:val="FirstParagraph"/>
      </w:pPr>
      <w:r>
        <w:br/>
      </w:r>
      <w:r>
        <w:t xml:space="preserve">No comprehensive guide to finance in</w:t>
      </w:r>
      <w:r>
        <w:t xml:space="preserve"> </w:t>
      </w:r>
      <w:r>
        <w:rPr>
          <w:bCs/>
          <w:b/>
        </w:rPr>
        <w:t xml:space="preserve">Italy Rome</w:t>
      </w:r>
      <w:r>
        <w:t xml:space="preserve"> would be complete without addressing the cultural aspect. Italian business culture places a high premium on personal relationships ("relazioni"). While quantitative data drives decisions,</w:t>
      </w:r>
      <w:r>
        <w:br/>
      </w:r>
      <w:r>
        <w:t xml:space="preserve">trust and reputation often pave the way for opportunities.</w:t>
      </w:r>
    </w:p>
    <w:p>
      <w:pPr>
        <w:pStyle w:val="BodyText"/>
      </w:pPr>
      <w:r>
        <w:t xml:space="preserve">A</w:t>
      </w:r>
      <w:r>
        <w:t xml:space="preserve"> </w:t>
      </w:r>
      <w:r>
        <w:rPr>
          <w:bCs/>
          <w:b/>
        </w:rPr>
        <w:t xml:space="preserve">Financial Analyst</w:t>
      </w:r>
      <w:r>
        <w:t xml:space="preserve"> working in this environment must recognize that face-to-face meetings are still preferred over purely digital communication, especially during negotiations or when presenting initial findings to senior management. Additionally, language proficiency plays a role. While many executives speak fluent English,</w:t>
      </w:r>
      <w:r>
        <w:br/>
      </w:r>
      <w:r>
        <w:t xml:space="preserve">producing reports and presentations in Italian demonstrates respect for local traditions and ensures clarity with broader stakeholder groups who may not be native speakers.</w:t>
      </w:r>
    </w:p>
    <w:bookmarkEnd w:id="23"/>
    <w:bookmarkStart w:id="24" w:name="X8fb4e4c41be827e02f20cc13a14375eaff854f5"/>
    <w:p>
      <w:pPr>
        <w:pStyle w:val="Heading2"/>
      </w:pPr>
      <w:r>
        <w:t xml:space="preserve">Key Skills Required for the Modern Financial Analyst</w:t>
      </w:r>
    </w:p>
    <w:p>
      <w:pPr>
        <w:pStyle w:val="FirstParagraph"/>
      </w:pPr>
      <w:r>
        <w:br/>
      </w:r>
      <w:r>
        <w:t xml:space="preserve">Based on current job market demands in</w:t>
      </w:r>
      <w:r>
        <w:t xml:space="preserve"> </w:t>
      </w:r>
      <w:r>
        <w:rPr>
          <w:bCs/>
          <w:b/>
        </w:rPr>
        <w:t xml:space="preserve">Italy Rome</w:t>
      </w:r>
      <w:r>
        <w:t xml:space="preserve">, the following skills are increasingly vital:</w:t>
      </w:r>
    </w:p>
    <w:p>
      <w:pPr>
        <w:numPr>
          <w:ilvl w:val="0"/>
          <w:numId w:val="1002"/>
        </w:numPr>
        <w:pStyle w:val="Compact"/>
      </w:pPr>
      <w:r>
        <w:rPr>
          <w:bCs/>
          <w:b/>
        </w:rPr>
        <w:t xml:space="preserve">Data Visualization and Storytelling:</w:t>
      </w:r>
      <w:r>
        <w:t xml:space="preserve"> Translating complex spreadsheets into clear visual narratives for non-financial stakeholders.</w:t>
      </w:r>
    </w:p>
    <w:p>
      <w:pPr>
        <w:numPr>
          <w:ilvl w:val="0"/>
          <w:numId w:val="1002"/>
        </w:numPr>
        <w:pStyle w:val="Compact"/>
      </w:pPr>
      <w:r>
        <w:rPr>
          <w:bCs/>
          <w:b/>
        </w:rPr>
        <w:t xml:space="preserve">Sustainability Reporting (ESG): </w:t>
      </w:r>
      <w:r>
        <w:t xml:space="preserve"> European companies are under immense pressure to disclose environmental, social,</w:t>
      </w:r>
      <w:r>
        <w:br/>
      </w:r>
      <w:r>
        <w:t xml:space="preserve">and governance metrics. Analysts must be adept at calculating carbon footprints and assessing supply chain ethics.</w:t>
      </w:r>
    </w:p>
    <w:p>
      <w:pPr>
        <w:numPr>
          <w:ilvl w:val="0"/>
          <w:numId w:val="1002"/>
        </w:numPr>
        <w:pStyle w:val="Compact"/>
      </w:pPr>
      <w:r>
        <w:rPr>
          <w:bCs/>
          <w:b/>
        </w:rPr>
        <w:t xml:space="preserve">Digital Transformation Awareness: </w:t>
      </w:r>
    </w:p>
    <w:p>
      <w:pPr>
        <w:numPr>
          <w:ilvl w:val="0"/>
          <w:numId w:val="1002"/>
        </w:numPr>
        <w:pStyle w:val="Compact"/>
      </w:pPr>
      <w:r>
        <w:rPr>
          <w:bCs/>
          <w:b/>
        </w:rPr>
        <w:t xml:space="preserve">Cross-border Collaboration: </w:t>
      </w:r>
      <w:r>
        <w:t xml:space="preserve"> With many multinationals headquartered in Rome,</w:t>
      </w:r>
      <w:r>
        <w:br/>
      </w:r>
      <w:r>
        <w:t xml:space="preserve">working with teams across Europe and globally requires adaptability and time-zone management skills.</w:t>
      </w:r>
    </w:p>
    <w:bookmarkEnd w:id="24"/>
    <w:bookmarkStart w:id="25" w:name="X537d0bc76c28ecda61e20861654a80e591c918f"/>
    <w:p>
      <w:pPr>
        <w:pStyle w:val="Heading2"/>
      </w:pPr>
      <w:r>
        <w:t xml:space="preserve">Conclusion: Embracing Complexity for Success</w:t>
      </w:r>
    </w:p>
    <w:p>
      <w:pPr>
        <w:pStyle w:val="FirstParagraph"/>
      </w:pPr>
      <w:r>
        <w:br/>
      </w:r>
      <w:r>
        <w:t xml:space="preserve">In conclusion, the role of a</w:t>
      </w:r>
      <w:r>
        <w:t xml:space="preserve"> </w:t>
      </w:r>
      <w:r>
        <w:rPr>
          <w:bCs/>
          <w:b/>
        </w:rPr>
        <w:t xml:space="preserve">Financial Analyst</w:t>
      </w:r>
      <w:r>
        <w:t xml:space="preserve"> in</w:t>
      </w:r>
      <w:r>
        <w:t xml:space="preserve"> </w:t>
      </w:r>
      <w:r>
        <w:rPr>
          <w:bCs/>
          <w:b/>
        </w:rPr>
        <w:t xml:space="preserve">Italy Rome</w:t>
      </w:r>
      <w:r>
        <w:t xml:space="preserve"> is multifaceted, requiring a blend of hard analytical skills and soft interpersonal abilities. The city's unique position as both a historic treasure trove and a modern economic center creates distinct challenges and opportunities.</w:t>
      </w:r>
    </w:p>
    <w:p>
      <w:pPr>
        <w:pStyle w:val="BodyText"/>
      </w:pPr>
      <w:r>
        <w:t xml:space="preserve">This Book Report highlights that success in this field goes beyond mastering Excel or understanding balance sheets. It demands an appreciation for the regulatory intricacies imposed by Consob,</w:t>
      </w:r>
      <w:r>
        <w:br/>
      </w:r>
      <w:r>
        <w:t xml:space="preserve">an understanding of Rome's diversified economy spanning tourism, public services,</w:t>
      </w:r>
      <w:r>
        <w:br/>
      </w:r>
      <w:r>
        <w:t xml:space="preserve">and tech innovation,</w:t>
      </w:r>
      <w:r>
        <w:br/>
      </w:r>
      <w:r>
        <w:t xml:space="preserve">and a sensitivity to the cultural nuances that define Italian business interactions.</w:t>
      </w:r>
    </w:p>
    <w:p>
      <w:pPr>
        <w:pStyle w:val="BodyText"/>
      </w:pPr>
      <w:r>
        <w:t xml:space="preserve">For professionals looking to establish themselves in this vibrant market,</w:t>
      </w:r>
      <w:r>
        <w:br/>
      </w:r>
      <w:r>
        <w:t xml:space="preserve"> continuous learning and local engagement are key. By adapting global financial principles to the specific context of</w:t>
      </w:r>
      <w:r>
        <w:t xml:space="preserve"> </w:t>
      </w:r>
      <w:r>
        <w:rPr>
          <w:bCs/>
          <w:b/>
        </w:rPr>
        <w:t xml:space="preserve">Italy Rome</w:t>
      </w:r>
      <w:r>
        <w:t xml:space="preserve">,</w:t>
      </w:r>
      <w:r>
        <w:br/>
      </w:r>
      <w:r>
        <w:t xml:space="preserve"> a Financial Analyst can add immense value, driving sustainable growth and ensuring compliance in one of Europe's most dynamic capitals.</w:t>
      </w:r>
    </w:p>
    <w:p>
      <w:r>
        <w:pict>
          <v:rect style="width:0;height:1.5pt" o:hralign="center" o:hrstd="t" o:hr="t"/>
        </w:pict>
      </w:r>
    </w:p>
    <w:p>
      <w:pPr>
        <w:pStyle w:val="FirstParagraph"/>
      </w:pPr>
      <w:r>
        <w:rPr>
          <w:iCs/>
          <w:i/>
        </w:rPr>
        <w:t xml:space="preserve">This document was prepared as part of ongoing professional development initiatives focused on expanding financial literacy within the Lazio region.</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Italy Rome</dc:title>
  <dc:creator/>
  <dc:language>en</dc:language>
  <cp:keywords/>
  <dcterms:created xsi:type="dcterms:W3CDTF">2026-07-29T19:02:02Z</dcterms:created>
  <dcterms:modified xsi:type="dcterms:W3CDTF">2026-07-29T19:02:02Z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