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Japan</w:t>
      </w:r>
      <w:r>
        <w:t xml:space="preserve"> </w:t>
      </w:r>
      <w:r>
        <w:t xml:space="preserve">Kyoto</w:t>
      </w:r>
    </w:p>
    <w:bookmarkStart w:id="26" w:name="X86b30aedd78538fa0887235e009374de56dfe35"/>
    <w:p>
      <w:pPr>
        <w:pStyle w:val="Heading1"/>
      </w:pPr>
      <w:r>
        <w:t xml:space="preserve">The Traditional Ledger and the Modern Mind</w:t>
      </w:r>
    </w:p>
    <w:bookmarkStart w:id="25" w:name="X2f0d5325c34eefcaffbd75ec7f571be7e509051"/>
    <w:p>
      <w:pPr>
        <w:pStyle w:val="Heading2"/>
      </w:pPr>
      <w:r>
        <w:t xml:space="preserve">A Book Report on the Role of a Financial Analyst in Japan 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Committee</w:t>
      </w:r>
      <w:r>
        <w:br/>
      </w:r>
      <w:r>
        <w:t xml:space="preserve">: Research &amp; Development Division</w:t>
      </w:r>
      <w:r>
        <w:br/>
      </w:r>
    </w:p>
    <w:bookmarkStart w:id="20" w:name="X83f9982fe3c34782b02bf05906b7fea7491c098"/>
    <w:p>
      <w:pPr>
        <w:pStyle w:val="Heading3"/>
      </w:pPr>
      <w:r>
        <w:t xml:space="preserve">I. Introduction: The Intersection of Capital and Culture</w:t>
      </w:r>
    </w:p>
    <w:p>
      <w:pPr>
        <w:pStyle w:val="FirstParagraph"/>
      </w:pPr>
      <w:r>
        <w:t xml:space="preserve">In the contemporary global economy, the role of a</w:t>
      </w:r>
      <w:r>
        <w:t xml:space="preserve"> </w:t>
      </w:r>
      <w:r>
        <w:t xml:space="preserve">Financial Analyst</w:t>
      </w:r>
      <w:r>
        <w:t xml:space="preserve"> </w:t>
      </w:r>
      <w:r>
        <w:t xml:space="preserve">is often viewed through a monolithic lens—driven by algorithms, rapid trading cycles, and standardized global metrics. However this perspective fails to capture the nuance required when operating within specific cultural and historical contexts. This book report examines the critical importance of adapting financial analysis methodologies to fit the unique environment of</w:t>
      </w:r>
      <w:r>
        <w:t xml:space="preserve"> </w:t>
      </w:r>
      <w:r>
        <w:t xml:space="preserve">Japan Kyoto</w:t>
      </w:r>
      <w:r>
        <w:t xml:space="preserve">. By synthesizing insights from various economic texts regarding regional finance in Japan, this report argues that a successful</w:t>
      </w:r>
      <w:r>
        <w:t xml:space="preserve"> </w:t>
      </w:r>
      <w:r>
        <w:t xml:space="preserve">Financial Analyst</w:t>
      </w:r>
      <w:r>
        <w:t xml:space="preserve"> </w:t>
      </w:r>
      <w:r>
        <w:t xml:space="preserve">operating in Kyoto must possess not only technical proficiency but also deep cultural literacy. The city of</w:t>
      </w:r>
      <w:r>
        <w:t xml:space="preserve"> </w:t>
      </w:r>
      <w:r>
        <w:rPr>
          <w:bCs/>
          <w:b/>
        </w:rPr>
        <w:t xml:space="preserve">Japan Kyoto</w:t>
      </w:r>
      <w:r>
        <w:t xml:space="preserve">, with its millennia-old traditions and rapidly evolving tourism economy presents a distinct financial landscape that demands specialized analytical frameworks.</w:t>
      </w:r>
    </w:p>
    <w:bookmarkEnd w:id="20"/>
    <w:bookmarkStart w:id="21" w:name="X0ce2931dd6a0701d55a4ded2598a9bbbba05a3c"/>
    <w:p>
      <w:pPr>
        <w:pStyle w:val="Heading3"/>
      </w:pPr>
      <w:r>
        <w:t xml:space="preserve">II. The Unique Economic Fabric of Japan Kyoto</w:t>
      </w:r>
    </w:p>
    <w:p>
      <w:pPr>
        <w:pStyle w:val="FirstParagraph"/>
      </w:pPr>
      <w:r>
        <w:t xml:space="preserve">To understand the challenges facing a</w:t>
      </w:r>
      <w:r>
        <w:t xml:space="preserve"> </w:t>
      </w:r>
      <w:r>
        <w:t xml:space="preserve">Financial Analyst</w:t>
      </w:r>
      <w:r>
        <w:t xml:space="preserve">, one must first appreciate the economic structure of</w:t>
      </w:r>
      <w:r>
        <w:t xml:space="preserve"> </w:t>
      </w:r>
      <w:r>
        <w:rPr>
          <w:bCs/>
          <w:b/>
        </w:rPr>
        <w:t xml:space="preserve">Japan Kyoto</w:t>
      </w:r>
      <w:r>
        <w:t xml:space="preserve">. Unlike Tokyo, which serves as the global financial hub driven by high-frequency trading and corporate headquarters,</w:t>
      </w:r>
      <w:r>
        <w:t xml:space="preserve"> </w:t>
      </w:r>
      <w:r>
        <w:rPr>
          <w:bCs/>
          <w:b/>
        </w:rPr>
        <w:t xml:space="preserve">Japan Kyoto</w:t>
      </w:r>
      <w:r>
        <w:t xml:space="preserve"> </w:t>
      </w:r>
      <w:r>
        <w:t xml:space="preserve">is characterized by small-to-medium enterprises (SMEs), heritage tourism, and artisanal manufacturing. The city’s economy relies heavily on "Machinaka" (city center) revitalization projects and sustainable tourism. For the</w:t>
      </w:r>
      <w:r>
        <w:t xml:space="preserve"> </w:t>
      </w:r>
      <w:r>
        <w:t xml:space="preserve">Financial Analyst</w:t>
      </w:r>
      <w:r>
        <w:t xml:space="preserve">, this means that standard valuation models based purely on short-term earnings per share are often inadequate. Instead, the analyst must evaluate long-term asset preservation, brand heritage value, and community impact.</w:t>
      </w:r>
    </w:p>
    <w:p>
      <w:pPr>
        <w:pStyle w:val="BodyText"/>
      </w:pPr>
      <w:r>
        <w:t xml:space="preserve">The book highlights that in</w:t>
      </w:r>
      <w:r>
        <w:t xml:space="preserve"> </w:t>
      </w:r>
      <w:r>
        <w:rPr>
          <w:bCs/>
          <w:b/>
        </w:rPr>
        <w:t xml:space="preserve">Japan Kyoto</w:t>
      </w:r>
      <w:r>
        <w:t xml:space="preserve">, financial health is often intertwined with social capital. A local textile manufacturer may have lower immediate liquidity than a tech startup in Silicon Valley but possesses immense intangible value through centuries-old craftsmanship and customer loyalty. The</w:t>
      </w:r>
      <w:r>
        <w:t xml:space="preserve"> </w:t>
      </w:r>
      <w:r>
        <w:t xml:space="preserve">Financial Analyst</w:t>
      </w:r>
      <w:r>
        <w:t xml:space="preserve"> </w:t>
      </w:r>
      <w:r>
        <w:t xml:space="preserve">must be trained to quantify these intangible assets, translating traditional Japanese values such as "Omotenashi" (hospitality) and "Monozukuri" (craftsmanship) into measurable financial indicators.</w:t>
      </w:r>
    </w:p>
    <w:bookmarkEnd w:id="21"/>
    <w:bookmarkStart w:id="22" w:name="Xfd25c39beb6aa9a5233a633e29f5a6a74dede59"/>
    <w:p>
      <w:pPr>
        <w:pStyle w:val="Heading3"/>
      </w:pPr>
      <w:r>
        <w:t xml:space="preserve">III. Methodological Adaptations for the Local Analyst</w:t>
      </w:r>
    </w:p>
    <w:p>
      <w:pPr>
        <w:pStyle w:val="FirstParagraph"/>
      </w:pPr>
      <w:r>
        <w:t xml:space="preserve">The core argument of the studied material is that a generic approach to financial analysis fails in</w:t>
      </w:r>
      <w:r>
        <w:t xml:space="preserve"> </w:t>
      </w:r>
      <w:r>
        <w:rPr>
          <w:bCs/>
          <w:b/>
        </w:rPr>
        <w:t xml:space="preserve">Japan Kyoto</w:t>
      </w:r>
      <w:r>
        <w:t xml:space="preserve">. The document outlines several key methodological shifts required:</w:t>
      </w:r>
    </w:p>
    <w:p>
      <w:pPr>
        <w:numPr>
          <w:ilvl w:val="0"/>
          <w:numId w:val="1001"/>
        </w:numPr>
        <w:pStyle w:val="Compact"/>
      </w:pPr>
      <w:r>
        <w:rPr>
          <w:bCs/>
          <w:b/>
        </w:rPr>
        <w:t xml:space="preserve">Predictive Modeling and Seasonality:</w:t>
      </w:r>
      <w:r>
        <w:t xml:space="preserve">In</w:t>
      </w:r>
      <w:r>
        <w:t xml:space="preserve"> </w:t>
      </w:r>
      <w:r>
        <w:t xml:space="preserve">Financial Analyst</w:t>
      </w:r>
      <w:r>
        <w:t xml:space="preserve"> </w:t>
      </w:r>
      <w:r>
        <w:t xml:space="preserve">reports concerning Kyoto, seasonality is not merely a variable; it is the primary driver of cash flow. The cherry blossom season (Sakura) and autumn foliage periods generate the majority of annual revenue for many hospitality sectors. A sophisticated financial model must account for these extreme fluctuations, ensuring that working capital management is robust enough to handle lean winter months.</w:t>
      </w:r>
    </w:p>
    <w:p>
      <w:pPr>
        <w:numPr>
          <w:ilvl w:val="0"/>
          <w:numId w:val="1001"/>
        </w:numPr>
        <w:pStyle w:val="Compact"/>
      </w:pPr>
      <w:r>
        <w:rPr>
          <w:bCs/>
          <w:b/>
        </w:rPr>
        <w:t xml:space="preserve">Sustainability-Linked Financing:</w:t>
      </w:r>
      <w:r>
        <w:t xml:space="preserve">The global trend toward ESG (Environmental, Social, and Governance) investing aligns perfectly with the preservationist ethos of</w:t>
      </w:r>
      <w:r>
        <w:t xml:space="preserve"> </w:t>
      </w:r>
      <w:r>
        <w:rPr>
          <w:bCs/>
          <w:b/>
        </w:rPr>
        <w:t xml:space="preserve">Japan Kyoto</w:t>
      </w:r>
      <w:r>
        <w:t xml:space="preserve">. The</w:t>
      </w:r>
      <w:r>
        <w:t xml:space="preserve"> </w:t>
      </w:r>
      <w:r>
        <w:t xml:space="preserve">Financial Analyst</w:t>
      </w:r>
      <w:r>
        <w:t xml:space="preserve"> </w:t>
      </w:r>
      <w:r>
        <w:t xml:space="preserve">must evaluate companies not just on profit margins but on their contribution to preserving the UNESCO World Heritage status of various sites. Green bonds and sustainability-linked loans are becoming prevalent in</w:t>
      </w:r>
      <w:r>
        <w:t xml:space="preserve"> </w:t>
      </w:r>
      <w:r>
        <w:rPr>
          <w:bCs/>
          <w:b/>
        </w:rPr>
        <w:t xml:space="preserve">Japan Kyoto</w:t>
      </w:r>
      <w:r>
        <w:t xml:space="preserve">, and the analyst’s role is to assess the eligibility and impact of these financial instruments.</w:t>
      </w:r>
    </w:p>
    <w:p>
      <w:pPr>
        <w:numPr>
          <w:ilvl w:val="0"/>
          <w:numId w:val="1001"/>
        </w:numPr>
        <w:pStyle w:val="Compact"/>
      </w:pPr>
      <w:r>
        <w:rPr>
          <w:bCs/>
          <w:b/>
        </w:rPr>
        <w:t xml:space="preserve">Nuanced Risk Assessment:</w:t>
      </w:r>
      <w:r>
        <w:t xml:space="preserve">Risk in this region includes regulatory changes regarding overtourism, demographic shifts due to rural-to-urban migration, and succession crises among aging business owners. The</w:t>
      </w:r>
      <w:r>
        <w:t xml:space="preserve"> </w:t>
      </w:r>
      <w:r>
        <w:t xml:space="preserve">Financial Analyst</w:t>
      </w:r>
      <w:r>
        <w:t xml:space="preserve"> </w:t>
      </w:r>
      <w:r>
        <w:t xml:space="preserve">must integrate political and social risk factors into their credit analysis models, recognizing that a failure in community relations can lead to immediate operational restrictions in</w:t>
      </w:r>
      <w:r>
        <w:t xml:space="preserve"> </w:t>
      </w:r>
      <w:r>
        <w:rPr>
          <w:bCs/>
          <w:b/>
        </w:rPr>
        <w:t xml:space="preserve">Japan Kyoto</w:t>
      </w:r>
      <w:r>
        <w:t xml:space="preserve">.</w:t>
      </w:r>
    </w:p>
    <w:bookmarkEnd w:id="22"/>
    <w:bookmarkStart w:id="23" w:name="X512fa82518752ea92b2c9d7132a249022a5ff33"/>
    <w:p>
      <w:pPr>
        <w:pStyle w:val="Heading3"/>
      </w:pPr>
      <w:r>
        <w:t xml:space="preserve">IV. Cultural Intelligence as a Financial Tool</w:t>
      </w:r>
    </w:p>
    <w:p>
      <w:pPr>
        <w:pStyle w:val="FirstParagraph"/>
      </w:pPr>
      <w:r>
        <w:t xml:space="preserve">Potentially the most significant finding of this report is that cultural intelligence is a financial tool. In</w:t>
      </w:r>
      <w:r>
        <w:t xml:space="preserve"> </w:t>
      </w:r>
      <w:r>
        <w:rPr>
          <w:bCs/>
          <w:b/>
        </w:rPr>
        <w:t xml:space="preserve">Japan Kyoto</w:t>
      </w:r>
      <w:r>
        <w:t xml:space="preserve">, business relationships are built on trust and longevity rather than transactional efficiency. The</w:t>
      </w:r>
      <w:r>
        <w:t xml:space="preserve"> </w:t>
      </w:r>
      <w:r>
        <w:t xml:space="preserve">Financial Analyst</w:t>
      </w:r>
      <w:r>
        <w:t xml:space="preserve"> </w:t>
      </w:r>
      <w:r>
        <w:t xml:space="preserve">cannot operate in isolation from the local stakeholders. Understanding the concept of "Wa" (harmony) is crucial when negotiating deals or assessing potential partnerships.</w:t>
      </w:r>
    </w:p>
    <w:p>
      <w:pPr>
        <w:pStyle w:val="BodyText"/>
      </w:pPr>
      <w:r>
        <w:t xml:space="preserve">The report notes that foreign investors often misinterpret silence or indirect communication in financial meetings as hesitation, whereas it may signify careful consideration consistent with Kyoto’s traditional pace. A</w:t>
      </w:r>
      <w:r>
        <w:t xml:space="preserve"> </w:t>
      </w:r>
      <w:r>
        <w:t xml:space="preserve">Financial Analyst</w:t>
      </w:r>
      <w:r>
        <w:t xml:space="preserve"> </w:t>
      </w:r>
      <w:r>
        <w:t xml:space="preserve">fluent in these cultural nuances can provide more accurate forecasts and build stronger networks with local banks and investment groups. This soft skill set is indispensable for anyone tasked with analyzing the economic potential of</w:t>
      </w:r>
      <w:r>
        <w:t xml:space="preserve"> </w:t>
      </w:r>
      <w:r>
        <w:rPr>
          <w:bCs/>
          <w:b/>
        </w:rPr>
        <w:t xml:space="preserve">Japan Kyoto</w:t>
      </w:r>
      <w:r>
        <w:t xml:space="preserve">.</w:t>
      </w:r>
    </w:p>
    <w:bookmarkEnd w:id="23"/>
    <w:bookmarkStart w:id="24" w:name="X05811978ea9fcad1ba17150b0b22c9be430cc3f"/>
    <w:p>
      <w:pPr>
        <w:pStyle w:val="Heading3"/>
      </w:pPr>
      <w:r>
        <w:t xml:space="preserve">V. Conclusion: The Future of Regional Finance</w:t>
      </w:r>
    </w:p>
    <w:p>
      <w:pPr>
        <w:pStyle w:val="FirstParagraph"/>
      </w:pPr>
      <w:r>
        <w:t xml:space="preserve">In conclusion, this book report emphasizes that the role of a</w:t>
      </w:r>
      <w:r>
        <w:t xml:space="preserve"> </w:t>
      </w:r>
      <w:r>
        <w:t xml:space="preserve">Financial Analyst</w:t>
      </w:r>
      <w:r>
        <w:t xml:space="preserve"> </w:t>
      </w:r>
      <w:r>
        <w:t xml:space="preserve">in</w:t>
      </w:r>
      <w:r>
        <w:t xml:space="preserve"> </w:t>
      </w:r>
      <w:r>
        <w:rPr>
          <w:bCs/>
          <w:b/>
        </w:rPr>
        <w:t xml:space="preserve">Japan Kyoto</w:t>
      </w:r>
      <w:r>
        <w:t xml:space="preserve"> </w:t>
      </w:r>
      <w:r>
        <w:t xml:space="preserve">is evolving from a number-cruncher to a strategic cultural interpreter. The unique economic ecosystem of the city requires analysts who can bridge the gap between modern financial theory and traditional Japanese values.</w:t>
      </w:r>
    </w:p>
    <w:p>
      <w:pPr>
        <w:pStyle w:val="BodyText"/>
      </w:pPr>
      <w:r>
        <w:t xml:space="preserve">We recommend that all</w:t>
      </w:r>
      <w:r>
        <w:t xml:space="preserve"> </w:t>
      </w:r>
      <w:r>
        <w:t xml:space="preserve">Financial Analyst</w:t>
      </w:r>
      <w:r>
        <w:t xml:space="preserve"> </w:t>
      </w:r>
      <w:r>
        <w:t xml:space="preserve">personnel assigned to projects in</w:t>
      </w:r>
      <w:r>
        <w:t xml:space="preserve"> </w:t>
      </w:r>
      <w:r>
        <w:rPr>
          <w:bCs/>
          <w:b/>
        </w:rPr>
        <w:t xml:space="preserve">Japan Kyoto</w:t>
      </w:r>
      <w:r>
        <w:t xml:space="preserve"> </w:t>
      </w:r>
      <w:r>
        <w:t xml:space="preserve">undergo specialized training in regional economics, heritage management, and cross-cultural communication. By doing so, we ensure that our financial assessments are not only accurate but also culturally resonant. The future of finance lies in the ability to adapt universal principles to local realities, and nowhere is this adaptation more critical than in the historic streets of</w:t>
      </w:r>
      <w:r>
        <w:t xml:space="preserve"> </w:t>
      </w:r>
      <w:r>
        <w:rPr>
          <w:bCs/>
          <w:b/>
        </w:rPr>
        <w:t xml:space="preserve">Japan Kyoto</w:t>
      </w:r>
      <w:r>
        <w:t xml:space="preserve">. Investing in cultural competence for our financial teams will ultimately yield higher returns and more sustainable partnerships in this vibrant region.</w:t>
      </w:r>
    </w:p>
    <w:p>
      <w:pPr>
        <w:pStyle w:val="BodyText"/>
      </w:pPr>
      <w:r>
        <w:rPr>
          <w:iCs/>
          <w:i/>
        </w:rPr>
        <w:t xml:space="preserve">This report serves as a foundational document for future strategic planning regarding investments and operational analyses within the specified region.</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Financial Analyst in Japan Kyoto</dc:title>
  <dc:creator/>
  <dc:language>en</dc:language>
  <cp:keywords/>
  <dcterms:created xsi:type="dcterms:W3CDTF">2026-07-29T18:04:00Z</dcterms:created>
  <dcterms:modified xsi:type="dcterms:W3CDTF">2026-07-29T18:04:00Z</dcterms:modified>
</cp:coreProperties>
</file>

<file path=docProps/custom.xml><?xml version="1.0" encoding="utf-8"?>
<Properties xmlns="http://schemas.openxmlformats.org/officeDocument/2006/custom-properties" xmlns:vt="http://schemas.openxmlformats.org/officeDocument/2006/docPropsVTypes"/>
</file>