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Financial</w:t>
      </w:r>
      <w:r>
        <w:t xml:space="preserve"> </w:t>
      </w:r>
      <w:r>
        <w:t xml:space="preserve">Analyst</w:t>
      </w:r>
      <w:r>
        <w:t xml:space="preserve"> </w:t>
      </w:r>
      <w:r>
        <w:t xml:space="preserve">in</w:t>
      </w:r>
      <w:r>
        <w:t xml:space="preserve"> </w:t>
      </w:r>
      <w:r>
        <w:t xml:space="preserve">Russia</w:t>
      </w:r>
      <w:r>
        <w:t xml:space="preserve"> </w:t>
      </w:r>
      <w:r>
        <w:t xml:space="preserve">Moscow</w:t>
      </w:r>
    </w:p>
    <w:bookmarkStart w:id="26" w:name="X0d31289bfcb4414d88961b23dc08388b7f62d89"/>
    <w:p>
      <w:pPr>
        <w:pStyle w:val="Heading1"/>
      </w:pPr>
      <w:r>
        <w:t xml:space="preserve">Book Report:</w:t>
      </w:r>
      <w:r>
        <w:br/>
      </w:r>
      <w:r>
        <w:t xml:space="preserve">The Role and Evolution of the Financial Analyst in Russia Moscow</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t xml:space="preserve">:Sarah Jenkins, Senior Economic Consultant</w:t>
      </w:r>
      <w:r>
        <w:br/>
      </w:r>
    </w:p>
    <w:bookmarkStart w:id="20" w:name="i.-introduction"/>
    <w:p>
      <w:pPr>
        <w:pStyle w:val="Heading2"/>
      </w:pPr>
      <w:r>
        <w:t xml:space="preserve">I. Introduction</w:t>
      </w:r>
    </w:p>
    <w:p>
      <w:pPr>
        <w:pStyle w:val="FirstParagraph"/>
      </w:pPr>
      <w:r>
        <w:t xml:space="preserve">This book report provides a comprehensive analysis of the contemporary landscape for the Financial Analyst within the specific geographic and economic context of Russia Moscow. As one of the most dynamic yet volatile financial hubs in Eastern Europe, Moscow presents a unique case study for professionals seeking to understand how macroeconomic sanctions, technological disruption, and historical institutional frameworks shape financial decision-making. The central thesis explored here is that modern Financial Analysts operating in Russia Moscow must possess not only technical proficiency in data modeling but also profound geopolitical acumen and adaptive resilience.</w:t>
      </w:r>
    </w:p>
    <w:bookmarkEnd w:id="20"/>
    <w:bookmarkStart w:id="21" w:name="ii.-contextualizing-the-russian-market"/>
    <w:p>
      <w:pPr>
        <w:pStyle w:val="Heading2"/>
      </w:pPr>
      <w:r>
        <w:t xml:space="preserve">II. Contextualizing the Russian Market</w:t>
      </w:r>
    </w:p>
    <w:p>
      <w:pPr>
        <w:pStyle w:val="FirstParagraph"/>
      </w:pPr>
      <w:r>
        <w:t xml:space="preserve">To understand the role of a Financial Analyst in this region, one must first acknowledge the distinct characteristics of Russia Moscow as an economic entity. Unlike Western financial centers such as New York or London, which operate primarily on market-driven principles within established regulatory frameworks, Moscow functions within a complex web of state influence and international pressure. The city remains the heart of Russia’s energy sector banking services and emerging technology startups. However, it is also subject to intense scrutiny regarding compliance with international sanctions.</w:t>
      </w:r>
    </w:p>
    <w:p>
      <w:pPr>
        <w:pStyle w:val="BodyText"/>
      </w:pPr>
      <w:r>
        <w:t xml:space="preserve">For a Financial Analyst in this environment, traditional valuation methods often face distortions due to currency volatility (the Ruble) and limited access to global capital markets. Therefore, the standard textbook approach to Discounted Cash Flow (DCF) analysis frequently requires modification. Local analysts must incorporate risk premiums that reflect not just business fundamentals, but also political stability and trade relations with key partners like China, India, and Iran.</w:t>
      </w:r>
    </w:p>
    <w:bookmarkEnd w:id="21"/>
    <w:bookmarkStart w:id="22" w:name="X8813d5843668c7e378035490405b844745c4f4e"/>
    <w:p>
      <w:pPr>
        <w:pStyle w:val="Heading2"/>
      </w:pPr>
      <w:r>
        <w:t xml:space="preserve">III. Core Responsibilities of the Modern Financial Analyst</w:t>
      </w:r>
    </w:p>
    <w:p>
      <w:pPr>
        <w:pStyle w:val="FirstParagraph"/>
      </w:pPr>
      <w:r>
        <w:t xml:space="preserve">The role of the Financial Analyst in Russia Moscow has evolved significantly over the past decade. The following key responsibilities highlight this transformation:</w:t>
      </w:r>
    </w:p>
    <w:p>
      <w:pPr>
        <w:numPr>
          <w:ilvl w:val="0"/>
          <w:numId w:val="1001"/>
        </w:numPr>
        <w:pStyle w:val="Compact"/>
      </w:pPr>
      <w:r>
        <w:rPr>
          <w:bCs/>
          <w:b/>
        </w:rPr>
        <w:t xml:space="preserve">Risk Management and Sanctions Compliance:</w:t>
      </w:r>
      <w:r>
        <w:t xml:space="preserve"> </w:t>
      </w:r>
      <w:r>
        <w:t xml:space="preserve">A primary duty for any analyst working within major banks or corporations in Russia Moscow is ensuring that financial flows adhere to complex compliance standards. This involves meticulous tracking of counterparties to ensure no violations of international embargoes occur. Analysts must maintain rigorous documentation and audit trails, making their role increasingly legalistic in nature.</w:t>
      </w:r>
    </w:p>
    <w:p>
      <w:pPr>
        <w:numPr>
          <w:ilvl w:val="0"/>
          <w:numId w:val="1001"/>
        </w:numPr>
        <w:pStyle w:val="Compact"/>
      </w:pPr>
      <w:r>
        <w:rPr>
          <w:bCs/>
          <w:b/>
        </w:rPr>
        <w:t xml:space="preserve">Currency Hedging Strategies:</w:t>
      </w:r>
      <w:r>
        <w:t xml:space="preserve"> </w:t>
      </w:r>
      <w:r>
        <w:t xml:space="preserve">Given the fluctuation of the Ruble against major currencies, Financial Analysts are tasked with developing sophisticated hedging strategies. This protects corporate assets from devaluation risks. In a city like Russia Moscow, where import-dependent sectors face high costs due to currency weakness, accurate forecasting of exchange rate trends is critical for survival.</w:t>
      </w:r>
    </w:p>
    <w:p>
      <w:pPr>
        <w:numPr>
          <w:ilvl w:val="0"/>
          <w:numId w:val="1001"/>
        </w:numPr>
        <w:pStyle w:val="Compact"/>
      </w:pPr>
      <w:r>
        <w:rPr>
          <w:bCs/>
          <w:b/>
        </w:rPr>
        <w:t xml:space="preserve">Digital Transformation and Fintech Integration:</w:t>
      </w:r>
      <w:r>
        <w:t xml:space="preserve"> </w:t>
      </w:r>
      <w:r>
        <w:t xml:space="preserve">Moscow boasts one of the most advanced digital banking infrastructures in the world. Financial Analysts here are at the forefront of integrating Artificial Intelligence (AI) and Machine Learning (ML) into predictive modeling. Unlike many Western counterparts who are still adopting these technologies, analysts in Russia Moscow often pioneer their application due to a more agile regulatory environment for domestic tech firms.</w:t>
      </w:r>
    </w:p>
    <w:bookmarkEnd w:id="22"/>
    <w:bookmarkStart w:id="23" w:name="X5dd9dfc31e06dcfc1bc02192fa10dd8649b5e3c"/>
    <w:p>
      <w:pPr>
        <w:pStyle w:val="Heading2"/>
      </w:pPr>
      <w:r>
        <w:t xml:space="preserve">IV. Challenges and Ethical Considerations</w:t>
      </w:r>
    </w:p>
    <w:p>
      <w:pPr>
        <w:pStyle w:val="FirstParagraph"/>
      </w:pPr>
      <w:r>
        <w:t xml:space="preserve">The environment for a Financial Analyst in Russia Moscow is fraught with ethical and practical challenges. One of the most significant hurdles is the opacity of corporate governance in certain state-linked enterprises. Analysts may find themselves pressured to produce favorable reports that do not accurately reflect underlying financial health, often under the guise of "national interest" or strategic stability.</w:t>
      </w:r>
    </w:p>
    <w:p>
      <w:pPr>
        <w:pStyle w:val="BodyText"/>
      </w:pPr>
      <w:r>
        <w:t xml:space="preserve">Furthermore, brain drain has been a persistent issue. Many highly skilled analysts and economists have relocated to other hubs due to political uncertainties. This has created a talent gap in Russia Moscow, forcing remaining professionals to take on heavier workloads and broader scopes of responsibility. The pressure to maintain international standards while operating in an isolated economic ecosystem creates significant cognitive dissonance for many professionals.</w:t>
      </w:r>
    </w:p>
    <w:bookmarkEnd w:id="23"/>
    <w:bookmarkStart w:id="24" w:name="v.-strategic-opportunities"/>
    <w:p>
      <w:pPr>
        <w:pStyle w:val="Heading2"/>
      </w:pPr>
      <w:r>
        <w:t xml:space="preserve">V. Strategic Opportunities</w:t>
      </w:r>
    </w:p>
    <w:p>
      <w:pPr>
        <w:pStyle w:val="FirstParagraph"/>
      </w:pPr>
      <w:r>
        <w:t xml:space="preserve">Despite the challenges, there are unique opportunities for the Financial Analyst in Russia Moscow. The pivot toward Asia has opened new avenues for trade finance and investment analysis. Analysts who specialize in cross-border transactions with Asian markets are in high demand. Additionally, the domestic substitution movement (import replacement) has created a boom in local manufacturing and technology sectors. Financial analysts skilled in evaluating startup viability within these non-oil/gas sectors can find lucrative roles.</w:t>
      </w:r>
    </w:p>
    <w:p>
      <w:pPr>
        <w:pStyle w:val="BodyText"/>
      </w:pPr>
      <w:r>
        <w:t xml:space="preserve">Moreover, the financial sector itself is consolidating. Mergers and acquisitions are on the rise as larger entities seek to dominate market share amidst economic contraction. This provides career advancement opportunities for analysts who demonstrate expertise in due diligence and post-merger integration planning.</w:t>
      </w:r>
    </w:p>
    <w:bookmarkEnd w:id="24"/>
    <w:bookmarkStart w:id="25" w:name="vi.-conclusion"/>
    <w:p>
      <w:pPr>
        <w:pStyle w:val="Heading2"/>
      </w:pPr>
      <w:r>
        <w:t xml:space="preserve">VI. Conclusion</w:t>
      </w:r>
    </w:p>
    <w:p>
      <w:pPr>
        <w:pStyle w:val="FirstParagraph"/>
      </w:pPr>
      <w:r>
        <w:t xml:space="preserve">In conclusion, the role of a Financial Analyst in Russia Moscow is far more complex than its Western equivalents. It requires a hybrid skill set that combines traditional financial rigor with geopolitical intuition and legal compliance expertise. The city remains a critical node in global energy and commodities trading, necessitating highly sophisticated analytical capabilities.</w:t>
      </w:r>
    </w:p>
    <w:p>
      <w:pPr>
        <w:pStyle w:val="BodyText"/>
      </w:pPr>
      <w:r>
        <w:t xml:space="preserve">For professionals considering this path, or for organizations looking to hire within this sphere, it is imperative to recognize that success in Russia Moscow depends on adaptability. The traditional definitions of financial analysis must be expanded to include political risk assessment and sanctions navigation. As the global economic order continues to fragment, the Financial Analyst in Russia Moscow will remain a pivotal figure in stabilizing local markets and facilitating alternative trade routes.</w:t>
      </w:r>
    </w:p>
    <w:p>
      <w:pPr>
        <w:pStyle w:val="BodyText"/>
      </w:pPr>
      <w:r>
        <w:t xml:space="preserve">This book report underscores that while the tools of finance may be universal, their application is deeply contextual. In Russia Moscow, context is dominated by resilience and adaptation. Therefore, the modern Financial Analyst must be as much a strategist as a calculator.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Financial Analyst in Russia Moscow</dc:title>
  <dc:creator/>
  <dc:language>en</dc:language>
  <cp:keywords/>
  <dcterms:created xsi:type="dcterms:W3CDTF">2026-07-29T20:11:53Z</dcterms:created>
  <dcterms:modified xsi:type="dcterms:W3CDTF">2026-07-29T20:11:53Z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