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Turkey</w:t>
      </w:r>
      <w:r>
        <w:t xml:space="preserve"> </w:t>
      </w:r>
      <w:r>
        <w:t xml:space="preserve">Ankara</w:t>
      </w:r>
    </w:p>
    <w:bookmarkStart w:id="20" w:name="Xef62ee7da9d2ab640b7f6e128fdbe2c2477d048"/>
    <w:p>
      <w:pPr>
        <w:pStyle w:val="Heading3"/>
      </w:pPr>
      <w:r>
        <w:rPr>
          <w:bCs/>
          <w:b/>
        </w:rPr>
        <w:t xml:space="preserve">Title:</w:t>
      </w:r>
      <w:r>
        <w:t xml:space="preserve"> </w:t>
      </w:r>
      <w:r>
        <w:t xml:space="preserve">Navigating the Economic Currents: A Comprehensive Book Report on Financial Analysis in Turkey Ankara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Development / Regional Economic Studies</w:t>
      </w:r>
    </w:p>
    <w:p>
      <w:pPr>
        <w:pStyle w:val="BodyText"/>
      </w:pPr>
      <w:r>
        <w:rPr>
          <w:bCs/>
          <w:b/>
        </w:rPr>
        <w:t xml:space="preserve">Purpose:</w:t>
      </w:r>
      <w:r>
        <w:t xml:space="preserve">To evaluate the efficacy of financial analysis methodologies when applied specifically within the unique economic ecosystem of Turkey Ankara.</w:t>
      </w:r>
    </w:p>
    <w:bookmarkEnd w:id="20"/>
    <w:bookmarkStart w:id="21" w:name="X3f9de626ae435380e7af9e064a8520e742e1e3c"/>
    <w:p>
      <w:pPr>
        <w:pStyle w:val="Heading1"/>
      </w:pPr>
      <w:r>
        <w:t xml:space="preserve">I. Introduction: The Intersection of Theory and Local Reality</w:t>
      </w:r>
    </w:p>
    <w:p>
      <w:pPr>
        <w:pStyle w:val="FirstParagraph"/>
      </w:pPr>
      <w:r>
        <w:t xml:space="preserve">The modern global economy is a complex web of interdependencies, yet it is fundamentally anchored in local realities. This book report explores the critical role of the</w:t>
      </w:r>
      <w:r>
        <w:t xml:space="preserve"> </w:t>
      </w:r>
      <w:r>
        <w:rPr>
          <w:bCs/>
          <w:b/>
        </w:rPr>
        <w:t xml:space="preserve">Financial Analyst</w:t>
      </w:r>
      <w:r>
        <w:t xml:space="preserve">, examining how theoretical financial models must be adapted to function effectively within the specific socio-economic context of</w:t>
      </w:r>
      <w:r>
        <w:t xml:space="preserve"> </w:t>
      </w:r>
      <w:r>
        <w:rPr>
          <w:bCs/>
          <w:b/>
        </w:rPr>
        <w:t xml:space="preserve">Turkey Ankara</w:t>
      </w:r>
      <w:r>
        <w:t xml:space="preserve">. As Turkey’s capital city serves not only as an administrative hub but also as a growing center for technology, education, and government contracting, understanding its unique financial landscape is paramount for any professional seeking to thrive in this region.</w:t>
      </w:r>
    </w:p>
    <w:p>
      <w:pPr>
        <w:pStyle w:val="BodyText"/>
      </w:pPr>
      <w:r>
        <w:t xml:space="preserve">The core premise of this report is that the standard definition of a</w:t>
      </w:r>
      <w:r>
        <w:t xml:space="preserve"> </w:t>
      </w:r>
      <w:r>
        <w:rPr>
          <w:bCs/>
          <w:b/>
        </w:rPr>
        <w:t xml:space="preserve">Financial Analyst</w:t>
      </w:r>
      <w:r>
        <w:t xml:space="preserve">—a professional who assesses investment opportunities and manages corporate finance—is insufficient without contextual nuance. In</w:t>
      </w:r>
      <w:r>
        <w:t xml:space="preserve"> </w:t>
      </w:r>
      <w:r>
        <w:rPr>
          <w:bCs/>
          <w:b/>
        </w:rPr>
        <w:t xml:space="preserve">Turkey Ankara</w:t>
      </w:r>
      <w:r>
        <w:t xml:space="preserve">, these analysts must navigate high inflation rates, currency volatility, and distinct regulatory frameworks imposed by both local municipal authorities and national central banking policies. This document synthesizes key concepts from recent financial literature to illustrate how the</w:t>
      </w:r>
      <w:r>
        <w:t xml:space="preserve"> </w:t>
      </w:r>
      <w:r>
        <w:rPr>
          <w:bCs/>
          <w:b/>
        </w:rPr>
        <w:t xml:space="preserve">Financial Analyst</w:t>
      </w:r>
      <w:r>
        <w:t xml:space="preserve"> </w:t>
      </w:r>
      <w:r>
        <w:t xml:space="preserve">serves as a vital bridge between global financial standards and local operational realities in</w:t>
      </w:r>
      <w:r>
        <w:t xml:space="preserve"> </w:t>
      </w:r>
      <w:r>
        <w:rPr>
          <w:bCs/>
          <w:b/>
        </w:rPr>
        <w:t xml:space="preserve">Turkey Ankara</w:t>
      </w:r>
      <w:r>
        <w:t xml:space="preserve">.</w:t>
      </w:r>
    </w:p>
    <w:bookmarkEnd w:id="21"/>
    <w:bookmarkStart w:id="22" w:name="X214a56985af9080d8765296ef92d5c88799447d"/>
    <w:p>
      <w:pPr>
        <w:pStyle w:val="Heading1"/>
      </w:pPr>
      <w:r>
        <w:t xml:space="preserve">II. The Evolving Role of the Financial Analyst in Emerging Markets</w:t>
      </w:r>
    </w:p>
    <w:p>
      <w:pPr>
        <w:pStyle w:val="FirstParagraph"/>
      </w:pPr>
      <w:r>
        <w:t xml:space="preserve">To understand why the position of a</w:t>
      </w:r>
      <w:r>
        <w:t xml:space="preserve"> </w:t>
      </w:r>
      <w:r>
        <w:rPr>
          <w:bCs/>
          <w:b/>
        </w:rPr>
        <w:t xml:space="preserve">Financial Analyst</w:t>
      </w:r>
      <w:r>
        <w:t xml:space="preserve">Financial AnalystFinancial Analyst</w:t>
      </w:r>
    </w:p>
    <w:p>
      <w:pPr>
        <w:pStyle w:val="BodyText"/>
      </w:pPr>
      <w:r>
        <w:t xml:space="preserve">In the context of this report, we observe that the skills required by a</w:t>
      </w:r>
      <w:r>
        <w:t xml:space="preserve"> </w:t>
      </w:r>
      <w:r>
        <w:rPr>
          <w:bCs/>
          <w:b/>
        </w:rPr>
        <w:t xml:space="preserve">Financial Analyst</w:t>
      </w:r>
      <w:r>
        <w:t xml:space="preserve">Turkey Ankara, where government policy directly influences corporate finance strategies.</w:t>
      </w:r>
    </w:p>
    <w:bookmarkEnd w:id="22"/>
    <w:bookmarkStart w:id="23" w:name="X376fed40a0e2b30cb997f6b5d3cc86b70eb3a0f"/>
    <w:p>
      <w:pPr>
        <w:pStyle w:val="Heading1"/>
      </w:pPr>
      <w:r>
        <w:t xml:space="preserve">III. The Unique Economic Landscape of Turkey Ankara</w:t>
      </w:r>
    </w:p>
    <w:p>
      <w:pPr>
        <w:pStyle w:val="FirstParagraph"/>
      </w:pPr>
      <w:r>
        <w:rPr>
          <w:bCs/>
          <w:b/>
        </w:rPr>
        <w:t xml:space="preserve">Turkey Ankara</w:t>
      </w:r>
      <w:r>
        <w:t xml:space="preserve">Turkey Ankara’sFinancial Analyst, this means that revenue stability often depends on government procurement cycles and long-term infrastructure projects.</w:t>
      </w:r>
    </w:p>
    <w:p>
      <w:pPr>
        <w:pStyle w:val="BodyText"/>
      </w:pPr>
      <w:r>
        <w:t xml:space="preserve">The macroeconomic environment in</w:t>
      </w:r>
      <w:r>
        <w:t xml:space="preserve"> </w:t>
      </w:r>
      <w:r>
        <w:rPr>
          <w:bCs/>
          <w:b/>
        </w:rPr>
        <w:t xml:space="preserve">Turkey Ankara</w:t>
      </w:r>
      <w:r>
        <w:t xml:space="preserve"> </w:t>
      </w:r>
      <w:r>
        <w:t xml:space="preserve">is characterized by fluctuations in the Turkish Lira. A</w:t>
      </w:r>
      <w:r>
        <w:t xml:space="preserve"> </w:t>
      </w:r>
      <w:r>
        <w:rPr>
          <w:bCs/>
          <w:b/>
        </w:rPr>
        <w:t xml:space="preserve">Financial Analyst operating in this region must possess advanced hedging strategies to protect corporate assets from devaluation. Book reports on regional finance consistently highlight that analysts who fail to account for exchange rate volatility often produce misleading forecasts. Therefore, the modern</w:t>
      </w:r>
      <w:r>
        <w:rPr>
          <w:bCs/>
          <w:b/>
        </w:rPr>
        <w:t xml:space="preserve"> </w:t>
      </w:r>
      <w:r>
        <w:rPr>
          <w:bCs/>
          <w:b/>
          <w:bCs/>
          <w:b/>
        </w:rPr>
        <w:t xml:space="preserve">Financial Analyst</w:t>
      </w:r>
      <w:r>
        <w:rPr>
          <w:bCs/>
          <w:b/>
        </w:rPr>
        <w:t xml:space="preserve">Turkey Ankara</w:t>
      </w:r>
      <w:r>
        <w:t xml:space="preserve"> </w:t>
      </w:r>
      <w:r>
        <w:t xml:space="preserve">is expected to maintain real-time monitoring of central bank interventions and international credit ratings.</w:t>
      </w:r>
    </w:p>
    <w:bookmarkEnd w:id="23"/>
    <w:bookmarkStart w:id="24" w:name="X146bbf4ef8a6053de7a726588b2b381e2c5ea8f"/>
    <w:p>
      <w:pPr>
        <w:pStyle w:val="Heading1"/>
      </w:pPr>
      <w:r>
        <w:t xml:space="preserve">IV. Strategic Implications for Financial Professionals</w:t>
      </w:r>
    </w:p>
    <w:p>
      <w:pPr>
        <w:pStyle w:val="FirstParagraph"/>
      </w:pPr>
      <w:r>
        <w:t xml:space="preserve">The integration of global financial standards with local practices is the central theme of this report. A proficient</w:t>
      </w:r>
      <w:r>
        <w:t xml:space="preserve"> </w:t>
      </w:r>
      <w:r>
        <w:rPr>
          <w:bCs/>
          <w:b/>
        </w:rPr>
        <w:t xml:space="preserve">Financial Analyst</w:t>
      </w:r>
      <w:r>
        <w:t xml:space="preserve">Turkey Ankara</w:t>
      </w:r>
    </w:p>
    <w:p>
      <w:pPr>
        <w:pStyle w:val="BodyText"/>
      </w:pPr>
      <w:r>
        <w:t xml:space="preserve">This report highlights three key areas where the</w:t>
      </w:r>
    </w:p>
    <w:p>
      <w:pPr>
        <w:pStyle w:val="BodyText"/>
      </w:pPr>
      <w:r>
        <w:t xml:space="preserve">Financial Analyst adds value in this specific geography:</w:t>
      </w:r>
    </w:p>
    <w:p>
      <w:pPr>
        <w:numPr>
          <w:ilvl w:val="0"/>
          <w:numId w:val="1001"/>
        </w:numPr>
        <w:pStyle w:val="Compact"/>
      </w:pPr>
      <w:r>
        <w:rPr>
          <w:bCs/>
          <w:b/>
        </w:rPr>
        <w:t xml:space="preserve">Risk Management:</w:t>
      </w:r>
      <w:r>
        <w:t xml:space="preserve"> </w:t>
      </w:r>
      <w:r>
        <w:t xml:space="preserve">Identifying and mitigating currency risk through local financial instruments available in the Istanbul Stock Exchange, which heavily impacts Ankara-based firms.</w:t>
      </w:r>
    </w:p>
    <w:p>
      <w:pPr>
        <w:numPr>
          <w:ilvl w:val="0"/>
          <w:numId w:val="1001"/>
        </w:numPr>
        <w:pStyle w:val="Compact"/>
      </w:pPr>
      <w:r>
        <w:rPr>
          <w:bCs/>
          <w:b/>
        </w:rPr>
        <w:t xml:space="preserve">Sustainable Investment Analysis:</w:t>
      </w:r>
      <w:r>
        <w:t xml:space="preserve"> </w:t>
      </w:r>
      <w:r>
        <w:t xml:space="preserve">With</w:t>
      </w:r>
      <w:r>
        <w:t xml:space="preserve"> </w:t>
      </w:r>
      <w:r>
        <w:rPr>
          <w:bCs/>
          <w:b/>
        </w:rPr>
        <w:t xml:space="preserve">Turkey AnkaraFinancial Analyst</w:t>
      </w:r>
    </w:p>
    <w:p>
      <w:pPr>
        <w:numPr>
          <w:ilvl w:val="0"/>
          <w:numId w:val="1001"/>
        </w:numPr>
        <w:pStyle w:val="Compact"/>
      </w:pPr>
      <w:r>
        <w:rPr>
          <w:bCs/>
          <w:b/>
        </w:rPr>
        <w:t xml:space="preserve">Cross-Border Compliance:</w:t>
      </w:r>
      <w:r>
        <w:t xml:space="preserve"> </w:t>
      </w:r>
      <w:r>
        <w:t xml:space="preserve">Navigating the complex regulatory environment between local Ankara municipal laws and national Turkish corporate laws requires a nuanced understanding that goes beyond standard financial training.</w:t>
      </w:r>
    </w:p>
    <w:bookmarkEnd w:id="24"/>
    <w:bookmarkStart w:id="25" w:name="X4c283746501db95bd976bfd9183896cb8c78327"/>
    <w:p>
      <w:pPr>
        <w:pStyle w:val="Heading1"/>
      </w:pPr>
      <w:r>
        <w:t xml:space="preserve">V. Critical Analysis of Current Literature</w:t>
      </w:r>
    </w:p>
    <w:p>
      <w:pPr>
        <w:pStyle w:val="FirstParagraph"/>
      </w:pPr>
      <w:r>
        <w:t xml:space="preserve">The literature reviewed for this report indicates a gap in available resources specifically tailored to</w:t>
      </w:r>
      <w:r>
        <w:t xml:space="preserve"> </w:t>
      </w:r>
      <w:r>
        <w:rPr>
          <w:bCs/>
          <w:b/>
        </w:rPr>
        <w:t xml:space="preserve">Turkey Ankara’s</w:t>
      </w:r>
      <w:r>
        <w:t xml:space="preserve">Financial Analyst methodologies treat Turkey as a monolith, failing to distinguish between the commercial dynamics of Istanbul and the administrative-commercial hybrid model of</w:t>
      </w:r>
      <w:r>
        <w:t xml:space="preserve"> </w:t>
      </w:r>
      <w:r>
        <w:rPr>
          <w:bCs/>
          <w:b/>
        </w:rPr>
        <w:t xml:space="preserve">Turkey Ankara. This report argues that specialized knowledge is required. The ideal profile for a</w:t>
      </w:r>
      <w:r>
        <w:rPr>
          <w:bCs/>
          <w:b/>
        </w:rPr>
        <w:t xml:space="preserve"> </w:t>
      </w:r>
      <w:r>
        <w:rPr>
          <w:bCs/>
          <w:b/>
          <w:bCs/>
          <w:b/>
        </w:rPr>
        <w:t xml:space="preserve">Financial Analyst</w:t>
      </w:r>
    </w:p>
    <w:p>
      <w:pPr>
        <w:pStyle w:val="BodyText"/>
      </w:pPr>
      <w:r>
        <w:t xml:space="preserve">Furthermore, the digital transformation occurring in</w:t>
      </w:r>
      <w:r>
        <w:t xml:space="preserve"> </w:t>
      </w:r>
      <w:r>
        <w:rPr>
          <w:bCs/>
          <w:b/>
        </w:rPr>
        <w:t xml:space="preserve">Turkey AnkaraFinancial Analyst</w:t>
      </w:r>
    </w:p>
    <w:bookmarkEnd w:id="25"/>
    <w:bookmarkStart w:id="26" w:name="vi.-conclusion-and-recommendations"/>
    <w:p>
      <w:pPr>
        <w:pStyle w:val="Heading1"/>
      </w:pPr>
      <w:r>
        <w:t xml:space="preserve">VI. Conclusion and Recommendations</w:t>
      </w:r>
    </w:p>
    <w:p>
      <w:pPr>
        <w:pStyle w:val="FirstParagraph"/>
      </w:pPr>
      <w:r>
        <w:t xml:space="preserve">In conclusion, the role of the</w:t>
      </w:r>
    </w:p>
    <w:p>
      <w:pPr>
        <w:pStyle w:val="BodyText"/>
      </w:pPr>
      <w:r>
        <w:t xml:space="preserve">Financial Analyst is far more dynamic in</w:t>
      </w:r>
    </w:p>
    <w:p>
      <w:pPr>
        <w:pStyle w:val="BodyText"/>
      </w:pPr>
      <w:r>
        <w:t xml:space="preserve">Turkey Ankara than traditional textbooks suggest. It is a role that demands resilience, adaptability, and deep local insight. This book report underscores that success in this field requires a dual competency: mastering global financial analysis techniques while simultaneously developing an intimate understanding of the economic drivers specific to</w:t>
      </w:r>
    </w:p>
    <w:p>
      <w:pPr>
        <w:pStyle w:val="BodyText"/>
      </w:pPr>
      <w:r>
        <w:t xml:space="preserve">Turkey Ankara.</w:t>
      </w:r>
    </w:p>
    <w:p>
      <w:pPr>
        <w:pStyle w:val="BodyText"/>
      </w:pPr>
      <w:r>
        <w:t xml:space="preserve">For students and professionals aiming to work as a</w:t>
      </w:r>
      <w:r>
        <w:t xml:space="preserve"> </w:t>
      </w:r>
      <w:r>
        <w:rPr>
          <w:bCs/>
          <w:b/>
        </w:rPr>
        <w:t xml:space="preserve">Financial Analyst</w:t>
      </w:r>
      <w:r>
        <w:t xml:space="preserve">Turkey AnkaraFinancial Analyst</w:t>
      </w:r>
    </w:p>
    <w:p>
      <w:pPr>
        <w:pStyle w:val="BodyText"/>
      </w:pPr>
      <w:r>
        <w:t xml:space="preserve">The synthesis of these ideas confirms that while the core principles of finance are universal, their application in</w:t>
      </w:r>
    </w:p>
    <w:p>
      <w:pPr>
        <w:pStyle w:val="BodyText"/>
      </w:pPr>
      <w:r>
        <w:t xml:space="preserve">Turkey AnkaraFinancial Analyst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Turkey Ankara</dc:title>
  <dc:creator/>
  <cp:keywords/>
  <dcterms:created xsi:type="dcterms:W3CDTF">2026-07-29T14:44:28Z</dcterms:created>
  <dcterms:modified xsi:type="dcterms:W3CDTF">2026-07-29T14:44:28Z</dcterms:modified>
</cp:coreProperties>
</file>

<file path=docProps/custom.xml><?xml version="1.0" encoding="utf-8"?>
<Properties xmlns="http://schemas.openxmlformats.org/officeDocument/2006/custom-properties" xmlns:vt="http://schemas.openxmlformats.org/officeDocument/2006/docPropsVTypes"/>
</file>