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Turkey,</w:t>
      </w:r>
      <w:r>
        <w:t xml:space="preserve"> </w:t>
      </w:r>
      <w:r>
        <w:t xml:space="preserve">Istanbul</w:t>
      </w:r>
    </w:p>
    <w:p>
      <w:pPr>
        <w:pStyle w:val="FirstParagraph"/>
      </w:pPr>
      <w:r>
        <w:rPr>
          <w:bCs/>
          <w:b/>
        </w:rPr>
        <w:t xml:space="preserve">Date:</w:t>
      </w:r>
      <w:r>
        <w:t xml:space="preserve"> </w:t>
      </w:r>
      <w:r>
        <w:t xml:space="preserve">October 26, 2023</w:t>
      </w:r>
      <w:r>
        <w:br/>
      </w:r>
      <w:r>
        <w:rPr>
          <w:bCs/>
          <w:b/>
        </w:rPr>
        <w:t xml:space="preserve">To:</w:t>
      </w:r>
      <w:r>
        <w:br/>
      </w:r>
      <w:r>
        <w:t xml:space="preserve">The Professional Development Committee, Istanbul Chamber of Financial Analysts and Accountants (SMMM)</w:t>
      </w:r>
      <w:r>
        <w:br/>
      </w:r>
    </w:p>
    <w:p>
      <w:pPr>
        <w:pStyle w:val="BodyText"/>
      </w:pPr>
      <w:r>
        <w:t xml:space="preserve">From:</w:t>
      </w:r>
      <w:r>
        <w:br/>
      </w:r>
      <w:r>
        <w:t xml:space="preserve">[Your Name], Senior Market Researcher</w:t>
      </w:r>
      <w:r>
        <w:br/>
      </w:r>
    </w:p>
    <w:p>
      <w:pPr>
        <w:pStyle w:val="BodyText"/>
      </w:pPr>
      <w:r>
        <w:t xml:space="preserve">Subject:</w:t>
      </w:r>
      <w:r>
        <w:br/>
      </w:r>
      <w:r>
        <w:t xml:space="preserve">A Comprehensive Book Report on the Evolution, Challenges, and Future of the Financial Analyst Profession within the specific geopolitical and economic context of Turkey, Istanbul.</w:t>
      </w:r>
    </w:p>
    <w:bookmarkStart w:id="26" w:name="X55fb24e10610c72e9366c02015fd417a24bb89c"/>
    <w:p>
      <w:pPr>
        <w:pStyle w:val="Heading1"/>
      </w:pPr>
      <w:r>
        <w:t xml:space="preserve">The Architect of Stability: A Critical Review of Modern Finance in Emerging Markets</w:t>
      </w:r>
    </w:p>
    <w:p>
      <w:pPr>
        <w:pStyle w:val="FirstParagraph"/>
      </w:pPr>
      <w:r>
        <w:t xml:space="preserve">This book report serves as an analytical synthesis regarding recent literature concerning financial analysis, specifically tailored to the volatile yet dynamic environment of</w:t>
      </w:r>
      <w:r>
        <w:t xml:space="preserve"> </w:t>
      </w:r>
      <w:r>
        <w:rPr>
          <w:bCs/>
          <w:b/>
        </w:rPr>
        <w:t xml:space="preserve">Turkey Istanbul</w:t>
      </w:r>
      <w:r>
        <w:t xml:space="preserve">. While traditional texts on corporate finance provide a solid theoretical foundation, this review focuses on how those theories must be adapted for an economy characterized by high inflation, currency fluctuation, and rapid digital transformation. The role of the</w:t>
      </w:r>
      <w:r>
        <w:t xml:space="preserve"> </w:t>
      </w:r>
      <w:r>
        <w:rPr>
          <w:bCs/>
          <w:b/>
        </w:rPr>
        <w:t xml:space="preserve">Financial Analyst</w:t>
      </w:r>
      <w:r>
        <w:t xml:space="preserve"> </w:t>
      </w:r>
      <w:r>
        <w:t xml:space="preserve">in this region has evolved from a back-office calculator to a strategic navigator of uncertainty.</w:t>
      </w:r>
    </w:p>
    <w:bookmarkStart w:id="20" w:name="X82e049755b94e29a78c9ec3c15f2c99a15ced81"/>
    <w:p>
      <w:pPr>
        <w:pStyle w:val="Heading2"/>
      </w:pPr>
      <w:r>
        <w:t xml:space="preserve">The Changing Landscape of Turkey’s Economic Engine</w:t>
      </w:r>
    </w:p>
    <w:p>
      <w:pPr>
        <w:pStyle w:val="FirstParagraph"/>
      </w:pPr>
      <w:r>
        <w:t xml:space="preserve">Istanbul is not merely the commercial capital of</w:t>
      </w:r>
      <w:r>
        <w:t xml:space="preserve"> </w:t>
      </w:r>
      <w:r>
        <w:rPr>
          <w:bCs/>
          <w:b/>
        </w:rPr>
        <w:t xml:space="preserve">Turkey Istanbul</w:t>
      </w:r>
      <w:r>
        <w:t xml:space="preserve">; it is the heartbeat of its economy, contributing disproportionately to the nation's GDP. For any</w:t>
      </w:r>
      <w:r>
        <w:t xml:space="preserve"> </w:t>
      </w:r>
      <w:r>
        <w:rPr>
          <w:bCs/>
          <w:b/>
        </w:rPr>
        <w:t xml:space="preserve">Financial Analyst</w:t>
      </w:r>
      <w:r>
        <w:t xml:space="preserve"> </w:t>
      </w:r>
      <w:r>
        <w:t xml:space="preserve">operating within this metropolis, understanding macroeconomic indicators is no longer optional—it is existential. Recent literature highlights that standard Western models of valuation often fail when applied directly to Turkish markets due to unique structural rigidities and policy shifts.</w:t>
      </w:r>
    </w:p>
    <w:p>
      <w:pPr>
        <w:pStyle w:val="BodyText"/>
      </w:pPr>
      <w:r>
        <w:t xml:space="preserve">The book discusses how the</w:t>
      </w:r>
      <w:r>
        <w:t xml:space="preserve"> </w:t>
      </w:r>
      <w:r>
        <w:rPr>
          <w:bCs/>
          <w:b/>
        </w:rPr>
        <w:t xml:space="preserve">Financial Analyst</w:t>
      </w:r>
      <w:r>
        <w:t xml:space="preserve"> </w:t>
      </w:r>
      <w:r>
        <w:t xml:space="preserve">must now possess a dual competency: rigorous quantitative modeling skills and deep qualitative understanding of geopolitical risks. In Istanbul, where supply chains are intricately linked with both Europe and Asia, an analyst who cannot interpret trade tariffs or regional stability metrics is severely handicapped. The text emphasizes that in the context of</w:t>
      </w:r>
      <w:r>
        <w:t xml:space="preserve"> </w:t>
      </w:r>
      <w:r>
        <w:rPr>
          <w:bCs/>
          <w:b/>
        </w:rPr>
        <w:t xml:space="preserve">Turkey Istanbul</w:t>
      </w:r>
      <w:r>
        <w:t xml:space="preserve">, financial analysis is inherently political. One cannot analyze a tech startup’s valuation without considering regulatory changes in Ankara or the inflationary pressures affecting consumer purchasing power in districts like Kadıköy and Beşiktaş.</w:t>
      </w:r>
    </w:p>
    <w:bookmarkEnd w:id="20"/>
    <w:bookmarkStart w:id="21" w:name="X99ccff0d1a30b5d08c4a340bb7b35cdf75c060a"/>
    <w:p>
      <w:pPr>
        <w:pStyle w:val="Heading2"/>
      </w:pPr>
      <w:r>
        <w:t xml:space="preserve">The Core Competencies of the Modern Financial Analyst</w:t>
      </w:r>
    </w:p>
    <w:p>
      <w:pPr>
        <w:pStyle w:val="FirstParagraph"/>
      </w:pPr>
      <w:r>
        <w:t xml:space="preserve">A central theme of this report is the shifting definition of competence. The traditional</w:t>
      </w:r>
      <w:r>
        <w:t xml:space="preserve"> </w:t>
      </w:r>
      <w:r>
        <w:rPr>
          <w:bCs/>
          <w:b/>
        </w:rPr>
        <w:t xml:space="preserve">Financial Analyst</w:t>
      </w:r>
      <w:r>
        <w:t xml:space="preserve">, once defined by their ability to read balance sheets, must now be proficient in big data analytics, machine learning applications for fraud detection, and sustainable finance frameworks. In</w:t>
      </w:r>
      <w:r>
        <w:t xml:space="preserve"> </w:t>
      </w:r>
      <w:r>
        <w:rPr>
          <w:bCs/>
          <w:b/>
        </w:rPr>
        <w:t xml:space="preserve">Turkey Istanbul</w:t>
      </w:r>
      <w:r>
        <w:t xml:space="preserve">, the demand for ESG (Environmental, Social, and Governance) reporting is growing rapidly among multinational corporations headquartered in the city. The</w:t>
      </w:r>
      <w:r>
        <w:t xml:space="preserve"> </w:t>
      </w:r>
      <w:r>
        <w:rPr>
          <w:bCs/>
          <w:b/>
        </w:rPr>
        <w:t xml:space="preserve">Financial Analyst</w:t>
      </w:r>
      <w:r>
        <w:t xml:space="preserve"> </w:t>
      </w:r>
      <w:r>
        <w:t xml:space="preserve">is increasingly tasked with quantifying non-financial data to meet international investor expectations.</w:t>
      </w:r>
    </w:p>
    <w:p>
      <w:pPr>
        <w:pStyle w:val="BodyText"/>
      </w:pPr>
      <w:r>
        <w:t xml:space="preserve">The text provides case studies of local firms that successfully pivoted their financial strategies by leveraging advanced forecasting tools. For instance, a major manufacturing conglomerate in Istanbul utilized predictive analytics to hedge against lira volatility, thereby protecting its margins. This example underscores the book’s argument that the</w:t>
      </w:r>
      <w:r>
        <w:t xml:space="preserve"> </w:t>
      </w:r>
      <w:r>
        <w:rPr>
          <w:bCs/>
          <w:b/>
        </w:rPr>
        <w:t xml:space="preserve">Financial Analyst</w:t>
      </w:r>
      <w:r>
        <w:t xml:space="preserve"> </w:t>
      </w:r>
      <w:r>
        <w:t xml:space="preserve">is becoming a risk manager first and an accountant second. In the high-inflation environment of</w:t>
      </w:r>
      <w:r>
        <w:t xml:space="preserve"> </w:t>
      </w:r>
      <w:r>
        <w:rPr>
          <w:bCs/>
          <w:b/>
        </w:rPr>
        <w:t xml:space="preserve">Turkey Istanbul</w:t>
      </w:r>
      <w:r>
        <w:t xml:space="preserve">, preserving real value is more critical than maximizing nominal profit.</w:t>
      </w:r>
    </w:p>
    <w:bookmarkEnd w:id="21"/>
    <w:bookmarkStart w:id="22" w:name="X2a1e47a542e1c3b81188b02ceb5d8fec70e60b0"/>
    <w:p>
      <w:pPr>
        <w:pStyle w:val="Heading2"/>
      </w:pPr>
      <w:r>
        <w:t xml:space="preserve">Inflation, Currency Volatility, and Strategic Hedging</w:t>
      </w:r>
    </w:p>
    <w:p>
      <w:pPr>
        <w:pStyle w:val="FirstParagraph"/>
      </w:pPr>
      <w:r>
        <w:t xml:space="preserve">No discussion on finance in</w:t>
      </w:r>
      <w:r>
        <w:t xml:space="preserve"> </w:t>
      </w:r>
      <w:r>
        <w:rPr>
          <w:bCs/>
          <w:b/>
        </w:rPr>
        <w:t xml:space="preserve">Turkey Istanbul</w:t>
      </w:r>
      <w:r>
        <w:t xml:space="preserve"> </w:t>
      </w:r>
      <w:r>
        <w:t xml:space="preserve">can ignore the elephant in the room: currency volatility. The book dedicates a significant chapter to "Financial Analysis in High-Inflation Environments." It argues that historical cost accounting is obsolete for long-term strategic planning. Instead, constant price level adjustment (CPLA) and current purchasing power accounting are essential tools for the</w:t>
      </w:r>
      <w:r>
        <w:t xml:space="preserve"> </w:t>
      </w:r>
      <w:r>
        <w:rPr>
          <w:bCs/>
          <w:b/>
        </w:rPr>
        <w:t xml:space="preserve">Financial Analyst</w:t>
      </w:r>
      <w:r>
        <w:t xml:space="preserve">.</w:t>
      </w:r>
    </w:p>
    <w:p>
      <w:pPr>
        <w:pStyle w:val="BodyText"/>
      </w:pPr>
      <w:r>
        <w:t xml:space="preserve">In Istanbul’s bustling markets, where import costs fluctuate daily based on exchange rates, the</w:t>
      </w:r>
      <w:r>
        <w:t xml:space="preserve"> </w:t>
      </w:r>
      <w:r>
        <w:rPr>
          <w:bCs/>
          <w:b/>
        </w:rPr>
        <w:t xml:space="preserve">Financial Analyst</w:t>
      </w:r>
      <w:r>
        <w:t xml:space="preserve"> </w:t>
      </w:r>
      <w:r>
        <w:t xml:space="preserve">plays a crucial role in pricing strategies. The report highlights how analysts who integrate real-time FX data into their models help companies maintain competitiveness. For local businesses competing with global giants in Istanbul’s retail sector, the ability to accurately forecast margin erosion due to currency devaluation is a key differentiator. The</w:t>
      </w:r>
      <w:r>
        <w:t xml:space="preserve"> </w:t>
      </w:r>
      <w:r>
        <w:rPr>
          <w:bCs/>
          <w:b/>
        </w:rPr>
        <w:t xml:space="preserve">Financial Analyst</w:t>
      </w:r>
      <w:r>
        <w:t xml:space="preserve"> </w:t>
      </w:r>
      <w:r>
        <w:t xml:space="preserve">thus acts as a shield against external economic shocks.</w:t>
      </w:r>
    </w:p>
    <w:bookmarkEnd w:id="22"/>
    <w:bookmarkStart w:id="23" w:name="X742961b4744e5d560c09c22ca7442788916d687"/>
    <w:p>
      <w:pPr>
        <w:pStyle w:val="Heading2"/>
      </w:pPr>
      <w:r>
        <w:t xml:space="preserve">The Digital Transformation and Fintech Revolution</w:t>
      </w:r>
    </w:p>
    <w:p>
      <w:pPr>
        <w:pStyle w:val="FirstParagraph"/>
      </w:pPr>
      <w:r>
        <w:t xml:space="preserve">Istanbul has emerged as a fintech hub in the region, attracting significant venture capital. The book explores how this technological shift impacts the role of the</w:t>
      </w:r>
      <w:r>
        <w:t xml:space="preserve"> </w:t>
      </w:r>
      <w:r>
        <w:rPr>
          <w:bCs/>
          <w:b/>
        </w:rPr>
        <w:t xml:space="preserve">Financial Analyst</w:t>
      </w:r>
      <w:r>
        <w:t xml:space="preserve">. Automation is handling routine data entry and reconciliation, freeing up analysts to focus on strategic advisory roles. In</w:t>
      </w:r>
      <w:r>
        <w:t xml:space="preserve"> </w:t>
      </w:r>
      <w:r>
        <w:rPr>
          <w:bCs/>
          <w:b/>
        </w:rPr>
        <w:t xml:space="preserve">Turkey Istanbul</w:t>
      </w:r>
      <w:r>
        <w:t xml:space="preserve">, where digital banking penetration is among the highest in Europe, financial data is more accessible than ever before.</w:t>
      </w:r>
    </w:p>
    <w:p>
      <w:pPr>
        <w:pStyle w:val="BodyText"/>
      </w:pPr>
      <w:r>
        <w:t xml:space="preserve">This accessibility allows for more real-time analysis. The modern</w:t>
      </w:r>
      <w:r>
        <w:t xml:space="preserve"> </w:t>
      </w:r>
      <w:r>
        <w:rPr>
          <w:bCs/>
          <w:b/>
        </w:rPr>
        <w:t xml:space="preserve">Financial Analyst</w:t>
      </w:r>
      <w:r>
        <w:t xml:space="preserve"> </w:t>
      </w:r>
      <w:r>
        <w:t xml:space="preserve">in Istanbul does not wait for end-of-month reports; they monitor live dashboards. This immediacy requires a higher degree of accuracy and ethical responsibility, as decisions are made faster and with greater impact. The book warns against over-reliance on automated models without human oversight, particularly in a market as nuanced as</w:t>
      </w:r>
      <w:r>
        <w:t xml:space="preserve"> </w:t>
      </w:r>
      <w:r>
        <w:rPr>
          <w:bCs/>
          <w:b/>
        </w:rPr>
        <w:t xml:space="preserve">Turkey Istanbul</w:t>
      </w:r>
      <w:r>
        <w:t xml:space="preserve">, where informal economic activities can skew digital data interpretations.</w:t>
      </w:r>
    </w:p>
    <w:bookmarkEnd w:id="23"/>
    <w:bookmarkStart w:id="24" w:name="sustainability-and-the-future-outlook"/>
    <w:p>
      <w:pPr>
        <w:pStyle w:val="Heading2"/>
      </w:pPr>
      <w:r>
        <w:t xml:space="preserve">Sustainability and the Future Outlook</w:t>
      </w:r>
    </w:p>
    <w:p>
      <w:pPr>
        <w:pStyle w:val="FirstParagraph"/>
      </w:pPr>
      <w:r>
        <w:t xml:space="preserve">The final section of the review addresses the future. As global capital seeks sustainable investments, Istanbul-based companies are under pressure to adopt green finance standards. The</w:t>
      </w:r>
      <w:r>
        <w:t xml:space="preserve"> </w:t>
      </w:r>
      <w:r>
        <w:rPr>
          <w:bCs/>
          <w:b/>
        </w:rPr>
        <w:t xml:space="preserve">Financial Analyst</w:t>
      </w:r>
      <w:r>
        <w:t xml:space="preserve"> </w:t>
      </w:r>
      <w:r>
        <w:t xml:space="preserve">is at the forefront of this transition, tasked with calculating carbon footprints and assessing long-term sustainability risks. For investors looking at</w:t>
      </w:r>
      <w:r>
        <w:t xml:space="preserve"> </w:t>
      </w:r>
      <w:r>
        <w:rPr>
          <w:bCs/>
          <w:b/>
        </w:rPr>
        <w:t xml:space="preserve">Turkey Istanbul</w:t>
      </w:r>
      <w:r>
        <w:t xml:space="preserve">, ESG scores are becoming a primary determinant for capital allocation.</w:t>
      </w:r>
    </w:p>
    <w:p>
      <w:pPr>
        <w:pStyle w:val="BodyText"/>
      </w:pPr>
      <w:r>
        <w:t xml:space="preserve">The book concludes that the profession is not dying but evolving. The</w:t>
      </w:r>
      <w:r>
        <w:t xml:space="preserve"> </w:t>
      </w:r>
      <w:r>
        <w:rPr>
          <w:bCs/>
          <w:b/>
        </w:rPr>
        <w:t xml:space="preserve">Financial Analyst</w:t>
      </w:r>
      <w:r>
        <w:t xml:space="preserve"> </w:t>
      </w:r>
      <w:r>
        <w:t xml:space="preserve">of tomorrow in</w:t>
      </w:r>
      <w:r>
        <w:t xml:space="preserve"> </w:t>
      </w:r>
      <w:r>
        <w:rPr>
          <w:bCs/>
          <w:b/>
        </w:rPr>
        <w:t xml:space="preserve">Turkey Istanbul</w:t>
      </w:r>
      <w:r>
        <w:t xml:space="preserve"> </w:t>
      </w:r>
      <w:r>
        <w:t xml:space="preserve">will be a hybrid professional: part mathematician, part diplomat, and part technologist. They must understand the language of global markets while speaking fluently to local stakeholders.</w:t>
      </w:r>
    </w:p>
    <w:bookmarkEnd w:id="24"/>
    <w:bookmarkStart w:id="25" w:name="conclusion-and-recommendations"/>
    <w:p>
      <w:pPr>
        <w:pStyle w:val="Heading2"/>
      </w:pPr>
      <w:r>
        <w:t xml:space="preserve">Conclusion and Recommendations</w:t>
      </w:r>
    </w:p>
    <w:p>
      <w:pPr>
        <w:pStyle w:val="FirstParagraph"/>
      </w:pPr>
      <w:r>
        <w:t xml:space="preserve">In summary, this document affirms that the role of the</w:t>
      </w:r>
      <w:r>
        <w:t xml:space="preserve"> </w:t>
      </w:r>
      <w:r>
        <w:rPr>
          <w:bCs/>
          <w:b/>
        </w:rPr>
        <w:t xml:space="preserve">Financial Analyst</w:t>
      </w:r>
      <w:r>
        <w:t xml:space="preserve"> </w:t>
      </w:r>
      <w:r>
        <w:t xml:space="preserve">in</w:t>
      </w:r>
      <w:r>
        <w:t xml:space="preserve"> </w:t>
      </w:r>
      <w:r>
        <w:rPr>
          <w:bCs/>
          <w:b/>
        </w:rPr>
        <w:t xml:space="preserve">Turkey Istanbul</w:t>
      </w:r>
      <w:r>
        <w:t xml:space="preserve"> </w:t>
      </w:r>
      <w:r>
        <w:t xml:space="preserve">is more critical than ever. The complexity of the local economic environment demands a sophisticated approach to financial reporting, risk management, and strategic planning. Professionals in this field must commit to continuous learning, embracing both technological advancements and geopolitical literacy.</w:t>
      </w:r>
    </w:p>
    <w:p>
      <w:pPr>
        <w:pStyle w:val="BodyText"/>
      </w:pPr>
      <w:r>
        <w:t xml:space="preserve">We recommend that educational institutions in</w:t>
      </w:r>
      <w:r>
        <w:t xml:space="preserve"> </w:t>
      </w:r>
      <w:r>
        <w:rPr>
          <w:bCs/>
          <w:b/>
        </w:rPr>
        <w:t xml:space="preserve">Turkey Istanbul</w:t>
      </w:r>
      <w:r>
        <w:t xml:space="preserve"> </w:t>
      </w:r>
      <w:r>
        <w:t xml:space="preserve">update their curricula to include more modules on emerging market economics and fintech tools. Furthermore, corporate leaders in the region should empower their</w:t>
      </w:r>
      <w:r>
        <w:t xml:space="preserve"> </w:t>
      </w:r>
      <w:r>
        <w:rPr>
          <w:bCs/>
          <w:b/>
        </w:rPr>
        <w:t xml:space="preserve">Financial Analyst</w:t>
      </w:r>
      <w:r>
        <w:t xml:space="preserve">s with greater strategic authority, recognizing them as key drivers of resilience and growth. The future belongs to those who can navigate the turbulent waters of modern finance with skill, integrity, and foresight.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Financial Analysts in the Economic Landscape of Turkey, Istanbul</dc:title>
  <dc:creator/>
  <cp:keywords/>
  <dcterms:created xsi:type="dcterms:W3CDTF">2026-07-29T13:45:13Z</dcterms:created>
  <dcterms:modified xsi:type="dcterms:W3CDTF">2026-07-29T13:45:13Z</dcterms:modified>
</cp:coreProperties>
</file>

<file path=docProps/custom.xml><?xml version="1.0" encoding="utf-8"?>
<Properties xmlns="http://schemas.openxmlformats.org/officeDocument/2006/custom-properties" xmlns:vt="http://schemas.openxmlformats.org/officeDocument/2006/docPropsVTypes"/>
</file>