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d606e35a2c5a5d55b5f06b73330b78f4bc8e3e7"/>
    <w:p>
      <w:pPr>
        <w:pStyle w:val="Heading1"/>
      </w:pPr>
      <w:r>
        <w:t xml:space="preserve">Book Report: The Strategic Imperative of the Financial Analyst in United Kingdom Manchester</w:t>
      </w:r>
    </w:p>
    <w:p>
      <w:pPr>
        <w:pStyle w:val="FirstParagraph"/>
      </w:pPr>
      <w:r>
        <w:rPr>
          <w:bCs/>
          <w:b/>
        </w:rPr>
        <w:t xml:space="preserve">Date:</w:t>
      </w:r>
      <w:r>
        <w:t xml:space="preserve"> </w:t>
      </w:r>
      <w:r>
        <w:t xml:space="preserve">October 26, 2023</w:t>
      </w:r>
      <w:r>
        <w:br/>
      </w:r>
    </w:p>
    <w:p>
      <w:pPr>
        <w:pStyle w:val="BodyText"/>
      </w:pPr>
      <w:r>
        <w:t xml:space="preserve">The Modern Financial Landscape</w:t>
      </w:r>
      <w:r>
        <w:br/>
      </w:r>
    </w:p>
    <w:bookmarkStart w:id="20" w:name="Xa0fe0fb92870789138c0ec6bff47e8b659720e4"/>
    <w:p>
      <w:pPr>
        <w:pStyle w:val="Heading2"/>
      </w:pPr>
      <w:r>
        <w:t xml:space="preserve">I. Introduction to the Financial Analyst Profession</w:t>
      </w:r>
    </w:p>
    <w:p>
      <w:pPr>
        <w:pStyle w:val="FirstParagraph"/>
      </w:pPr>
      <w:r>
        <w:t xml:space="preserve">In the complex ecosystem of modern global commerce, few roles are as pivotal as that of the</w:t>
      </w:r>
      <w:r>
        <w:t xml:space="preserve"> </w:t>
      </w:r>
      <w:r>
        <w:rPr>
          <w:bCs/>
          <w:b/>
        </w:rPr>
        <w:t xml:space="preserve">Financial Analyst</w:t>
      </w:r>
      <w:r>
        <w:t xml:space="preserve">. This profession serves as the bridge between raw data and strategic decision-making. For decades, textbooks have described this role primarily through quantitative metrics: ratio analysis, valuation models, and forecasting techniques. However, a comprehensive review of contemporary literature regarding finance in Northern England suggests a profound shift. The modern</w:t>
      </w:r>
      <w:r>
        <w:t xml:space="preserve"> </w:t>
      </w:r>
      <w:r>
        <w:rPr>
          <w:bCs/>
          <w:b/>
        </w:rPr>
        <w:t xml:space="preserve">Financial Analyst</w:t>
      </w:r>
      <w:r>
        <w:t xml:space="preserve"> </w:t>
      </w:r>
      <w:r>
        <w:t xml:space="preserve">is no longer merely a calculator of past performance but has evolved into a strategic partner who influences corporate direction.</w:t>
      </w:r>
    </w:p>
    <w:p>
      <w:pPr>
        <w:pStyle w:val="BodyText"/>
      </w:pPr>
      <w:r>
        <w:t xml:space="preserve">This report examines the evolving definition and necessity of the</w:t>
      </w:r>
      <w:r>
        <w:t xml:space="preserve"> </w:t>
      </w:r>
      <w:r>
        <w:rPr>
          <w:bCs/>
          <w:b/>
        </w:rPr>
        <w:t xml:space="preserve">Financial Analyst</w:t>
      </w:r>
      <w:r>
        <w:t xml:space="preserve">, with a specific, localized focus on its impact within the dynamic economic hub of</w:t>
      </w:r>
      <w:r>
        <w:t xml:space="preserve"> </w:t>
      </w:r>
      <w:r>
        <w:rPr>
          <w:bCs/>
          <w:b/>
        </w:rPr>
        <w:t xml:space="preserve">United Kingdom Manchester</w:t>
      </w:r>
      <w:r>
        <w:t xml:space="preserve">. By synthesizing academic theories with regional economic realities, we aim to demonstrate that understanding this role is critical for both corporate success and individual career development in this specific geographic context.</w:t>
      </w:r>
    </w:p>
    <w:bookmarkEnd w:id="20"/>
    <w:bookmarkStart w:id="21" w:name="X437e697f10301d94852a40b18335b8d20e0a9aa"/>
    <w:p>
      <w:pPr>
        <w:pStyle w:val="Heading2"/>
      </w:pPr>
      <w:r>
        <w:t xml:space="preserve">II. The Core Responsibilities of a Financial Analyst</w:t>
      </w:r>
    </w:p>
    <w:p>
      <w:pPr>
        <w:pStyle w:val="FirstParagraph"/>
      </w:pPr>
      <w:r>
        <w:t xml:space="preserve">To understand the significance of the</w:t>
      </w:r>
      <w:r>
        <w:t xml:space="preserve"> </w:t>
      </w:r>
      <w:r>
        <w:rPr>
          <w:bCs/>
          <w:b/>
        </w:rPr>
        <w:t xml:space="preserve">Financial Analyst</w:t>
      </w:r>
      <w:r>
        <w:t xml:space="preserve">, one must first deconstruct their core responsibilities as outlined in standard financial literature. At its foundation, financial analysis involves examining businesses, projects, budgets, and other finance-related entities to determine their performance and suitability for investment. The primary tools include:</w:t>
      </w:r>
    </w:p>
    <w:p>
      <w:pPr>
        <w:numPr>
          <w:ilvl w:val="0"/>
          <w:numId w:val="1001"/>
        </w:numPr>
        <w:pStyle w:val="Compact"/>
      </w:pPr>
      <w:r>
        <w:rPr>
          <w:bCs/>
          <w:b/>
        </w:rPr>
        <w:t xml:space="preserve">Financial Modeling:</w:t>
      </w:r>
      <w:r>
        <w:t xml:space="preserve"> </w:t>
      </w:r>
      <w:r>
        <w:t xml:space="preserve">Creating abstract representations (usually in Excel) of a company’s finances to predict future performance.</w:t>
      </w:r>
    </w:p>
    <w:p>
      <w:pPr>
        <w:numPr>
          <w:ilvl w:val="0"/>
          <w:numId w:val="1001"/>
        </w:numPr>
        <w:pStyle w:val="Compact"/>
      </w:pPr>
      <w:r>
        <w:rPr>
          <w:bCs/>
          <w:b/>
        </w:rPr>
        <w:t xml:space="preserve">Risk Assessment:</w:t>
      </w:r>
      <w:r>
        <w:t xml:space="preserve"> </w:t>
      </w:r>
      <w:r>
        <w:t xml:space="preserve">Identifying potential financial threats and advising on mitigation strategies.</w:t>
      </w:r>
    </w:p>
    <w:p>
      <w:pPr>
        <w:numPr>
          <w:ilvl w:val="0"/>
          <w:numId w:val="1001"/>
        </w:numPr>
        <w:pStyle w:val="Compact"/>
      </w:pPr>
      <w:r>
        <w:rPr>
          <w:bCs/>
          <w:b/>
        </w:rPr>
        <w:t xml:space="preserve">Budgeting and Forecasting:</w:t>
      </w:r>
      <w:r>
        <w:t xml:space="preserve"> </w:t>
      </w:r>
      <w:r>
        <w:t xml:space="preserve">Projecting income and expenditure to guide operational decisions.</w:t>
      </w:r>
    </w:p>
    <w:p>
      <w:pPr>
        <w:pStyle w:val="FirstParagraph"/>
      </w:pPr>
      <w:r>
        <w:t xml:space="preserve">The literature consistently emphasizes that the technical proficiency required for these tasks is table stakes. The differentiator in high-level analysis is the ability to communicate insights clearly to non-financial stakeholders. This communicative aspect has gained particular weight in recent years, shaping how firms hire and utilize the</w:t>
      </w:r>
      <w:r>
        <w:t xml:space="preserve"> </w:t>
      </w:r>
      <w:r>
        <w:rPr>
          <w:bCs/>
          <w:b/>
        </w:rPr>
        <w:t xml:space="preserve">Financial Analyst</w:t>
      </w:r>
      <w:r>
        <w:t xml:space="preserve">.</w:t>
      </w:r>
    </w:p>
    <w:bookmarkEnd w:id="21"/>
    <w:bookmarkStart w:id="24" w:name="X40ff272e40ba83b0482fe33d4acd6bf7fec1c1d"/>
    <w:p>
      <w:pPr>
        <w:pStyle w:val="Heading2"/>
      </w:pPr>
      <w:r>
        <w:t xml:space="preserve">III. The Specific Context of United Kingdom Manchester</w:t>
      </w:r>
    </w:p>
    <w:p>
      <w:pPr>
        <w:pStyle w:val="FirstParagraph"/>
      </w:pPr>
      <w:r>
        <w:t xml:space="preserve">Moving from general theory to specific application, it is crucial to analyze the unique economic environment of Manchester within the broader framework of the</w:t>
      </w:r>
      <w:r>
        <w:t xml:space="preserve"> </w:t>
      </w:r>
      <w:r>
        <w:rPr>
          <w:bCs/>
          <w:b/>
        </w:rPr>
        <w:t xml:space="preserve">United Kingdom</w:t>
      </w:r>
      <w:r>
        <w:t xml:space="preserve">. Historically known for its textile industry, Manchester has undergone a remarkable transformation into one of Europe’s leading tech hubs and media centers. This transition has fundamentally altered the demand for financial expertise.</w:t>
      </w:r>
    </w:p>
    <w:p>
      <w:pPr>
        <w:pStyle w:val="BodyText"/>
      </w:pPr>
      <w:r>
        <w:t xml:space="preserve">In</w:t>
      </w:r>
      <w:r>
        <w:t xml:space="preserve"> </w:t>
      </w:r>
      <w:r>
        <w:rPr>
          <w:bCs/>
          <w:b/>
        </w:rPr>
        <w:t xml:space="preserve">United Kingdom Manchester</w:t>
      </w:r>
      <w:r>
        <w:t xml:space="preserve">, the traditional manufacturing models that once dominated local finance have given way to knowledge-based industries, digital services, and creative enterprises. Consequently, the profile of the successful</w:t>
      </w:r>
      <w:r>
        <w:t xml:space="preserve"> </w:t>
      </w:r>
      <w:r>
        <w:rPr>
          <w:bCs/>
          <w:b/>
        </w:rPr>
        <w:t xml:space="preserve">Financial Analyst</w:t>
      </w:r>
      <w:r>
        <w:t xml:space="preserve"> </w:t>
      </w:r>
      <w:r>
        <w:t xml:space="preserve">in this region has shifted. Unlike London’s focus on high-frequency trading and international banking compliance, Manchester’s market values agility and innovation-centric financial planning.</w:t>
      </w:r>
    </w:p>
    <w:bookmarkStart w:id="22" w:name="a.-the-tech-and-digital-sector-influence"/>
    <w:p>
      <w:pPr>
        <w:pStyle w:val="Heading3"/>
      </w:pPr>
      <w:r>
        <w:t xml:space="preserve">A. The Tech and Digital Sector Influence</w:t>
      </w:r>
    </w:p>
    <w:p>
      <w:pPr>
        <w:pStyle w:val="FirstParagraph"/>
      </w:pPr>
      <w:r>
        <w:t xml:space="preserve">The growth of "MediaCityUK" in Salford, adjacent to Manchester city centre, has created a surge in demand for analysts who understand intangible assets. In this sector, the standard book reports on financial analysis often fall short because they focus heavily on tangible assets like property and inventory. For tech startups in</w:t>
      </w:r>
      <w:r>
        <w:t xml:space="preserve"> </w:t>
      </w:r>
      <w:r>
        <w:rPr>
          <w:bCs/>
          <w:b/>
        </w:rPr>
        <w:t xml:space="preserve">United Kingdom Manchester</w:t>
      </w:r>
      <w:r>
        <w:t xml:space="preserve">, the</w:t>
      </w:r>
      <w:r>
        <w:t xml:space="preserve"> </w:t>
      </w:r>
      <w:r>
        <w:rPr>
          <w:bCs/>
          <w:b/>
        </w:rPr>
        <w:t xml:space="preserve">Financial Analyst</w:t>
      </w:r>
      <w:r>
        <w:t xml:space="preserve"> </w:t>
      </w:r>
      <w:r>
        <w:t xml:space="preserve">must be adept at valuing intellectual property, user acquisition costs, and long-term customer lifetime value. This necessitates a broader educational framework that goes beyond traditional accounting principles.</w:t>
      </w:r>
    </w:p>
    <w:bookmarkEnd w:id="22"/>
    <w:bookmarkStart w:id="23" w:name="b.-regional-economic-regeneration"/>
    <w:p>
      <w:pPr>
        <w:pStyle w:val="Heading3"/>
      </w:pPr>
      <w:r>
        <w:t xml:space="preserve">B. Regional Economic Regeneration</w:t>
      </w:r>
    </w:p>
    <w:p>
      <w:pPr>
        <w:pStyle w:val="FirstParagraph"/>
      </w:pPr>
      <w:r>
        <w:t xml:space="preserve">The regeneration of Manchester’s urban core has also attracted significant infrastructure investment. Public-private partnerships (PPPs) are common in this region, requiring financial analysts who are well-versed in public sector compliance and long-term sustainability metrics. Therefore, a</w:t>
      </w:r>
      <w:r>
        <w:t xml:space="preserve"> </w:t>
      </w:r>
      <w:r>
        <w:rPr>
          <w:bCs/>
          <w:b/>
        </w:rPr>
        <w:t xml:space="preserve">Financial Analyst</w:t>
      </w:r>
      <w:r>
        <w:t xml:space="preserve"> </w:t>
      </w:r>
      <w:r>
        <w:t xml:space="preserve">working in Manchester must possess a dual competency: the sharp commercial acumen of private equity and the regulatory awareness often associated with public service finance.</w:t>
      </w:r>
    </w:p>
    <w:bookmarkEnd w:id="23"/>
    <w:bookmarkEnd w:id="24"/>
    <w:bookmarkStart w:id="25" w:name="X310915e12f63a18731a0a7be0a8b03e98559ba2"/>
    <w:p>
      <w:pPr>
        <w:pStyle w:val="Heading2"/>
      </w:pPr>
      <w:r>
        <w:t xml:space="preserve">IV. Challenges Facing Financial Analysts Today</w:t>
      </w:r>
    </w:p>
    <w:p>
      <w:pPr>
        <w:pStyle w:val="FirstParagraph"/>
      </w:pPr>
      <w:r>
        <w:t xml:space="preserve">The literature highlights several challenges that are particularly relevant to practitioners in regions like Manchester. First is the issue of data overload. With the advent of Big Data and AI-driven analytics, the role of the</w:t>
      </w:r>
      <w:r>
        <w:t xml:space="preserve"> </w:t>
      </w:r>
      <w:r>
        <w:rPr>
          <w:bCs/>
          <w:b/>
        </w:rPr>
        <w:t xml:space="preserve">Financial Analyst</w:t>
      </w:r>
      <w:r>
        <w:t xml:space="preserve"> </w:t>
      </w:r>
      <w:r>
        <w:t xml:space="preserve">is being automated for routine tasks. The human element must now focus on interpretation rather than computation.</w:t>
      </w:r>
    </w:p>
    <w:p>
      <w:pPr>
        <w:pStyle w:val="BodyText"/>
      </w:pPr>
      <w:r>
        <w:t xml:space="preserve">Secondly, there is a growing emphasis on Environmental, Social, and Governance (ESG) criteria. Investors in the</w:t>
      </w:r>
      <w:r>
        <w:t xml:space="preserve"> </w:t>
      </w:r>
      <w:r>
        <w:rPr>
          <w:bCs/>
          <w:b/>
        </w:rPr>
        <w:t xml:space="preserve">United Kingdom</w:t>
      </w:r>
      <w:r>
        <w:t xml:space="preserve">, including those in Manchester’s vibrant investment community, are increasingly demanding transparency regarding sustainability. The modern</w:t>
      </w:r>
      <w:r>
        <w:t xml:space="preserve"> </w:t>
      </w:r>
      <w:r>
        <w:rPr>
          <w:bCs/>
          <w:b/>
        </w:rPr>
        <w:t xml:space="preserve">Financial Analyst</w:t>
      </w:r>
      <w:r>
        <w:t xml:space="preserve"> </w:t>
      </w:r>
      <w:r>
        <w:t xml:space="preserve">must integrate ESG factors into standard financial models, a complex task that requires understanding non-financial metrics alongside traditional P&amp;L statements.</w:t>
      </w:r>
    </w:p>
    <w:bookmarkEnd w:id="25"/>
    <w:bookmarkStart w:id="27" w:name="v.-conclusion-and-recommendations"/>
    <w:p>
      <w:pPr>
        <w:pStyle w:val="Heading2"/>
      </w:pPr>
      <w:r>
        <w:t xml:space="preserve">V. Conclusion and Recommendations</w:t>
      </w:r>
    </w:p>
    <w:p>
      <w:pPr>
        <w:pStyle w:val="FirstParagraph"/>
      </w:pPr>
      <w:r>
        <w:t xml:space="preserve">In conclusion, the role of the</w:t>
      </w:r>
      <w:r>
        <w:t xml:space="preserve"> </w:t>
      </w:r>
      <w:r>
        <w:rPr>
          <w:bCs/>
          <w:b/>
        </w:rPr>
        <w:t xml:space="preserve">Financial Analyst</w:t>
      </w:r>
      <w:r>
        <w:t xml:space="preserve"> </w:t>
      </w:r>
      <w:r>
        <w:t xml:space="preserve">is far more dynamic than traditional textbooks suggest. It is a profession in flux, driven by technological advancement and shifting market demands. Specifically within the context of</w:t>
      </w:r>
      <w:r>
        <w:t xml:space="preserve"> </w:t>
      </w:r>
      <w:r>
        <w:rPr>
          <w:bCs/>
          <w:b/>
        </w:rPr>
        <w:t xml:space="preserve">United Kingdom Manchester</w:t>
      </w:r>
      <w:r>
        <w:t xml:space="preserve">, this role requires a nuanced understanding of local economic drivers—namely digital innovation and urban regeneration.</w:t>
      </w:r>
    </w:p>
    <w:bookmarkStart w:id="26" w:name="X85c9d93d8b612d2f7e89b2c23cb2e23f898f5b9"/>
    <w:p>
      <w:pPr>
        <w:pStyle w:val="Heading3"/>
      </w:pPr>
      <w:r>
        <w:t xml:space="preserve">Key Takeaways for Students and Professionals:</w:t>
      </w:r>
    </w:p>
    <w:p>
      <w:pPr>
        <w:numPr>
          <w:ilvl w:val="0"/>
          <w:numId w:val="1002"/>
        </w:numPr>
        <w:pStyle w:val="Compact"/>
      </w:pPr>
      <w:r>
        <w:rPr>
          <w:bCs/>
          <w:b/>
        </w:rPr>
        <w:t xml:space="preserve">Elevate Communication Skills:</w:t>
      </w:r>
      <w:r>
        <w:t xml:space="preserve"> </w:t>
      </w:r>
      <w:r>
        <w:t xml:space="preserve">Technical analysis is only half the job; the ability to tell a story with numbers is paramount.</w:t>
      </w:r>
    </w:p>
    <w:p>
      <w:pPr>
        <w:numPr>
          <w:ilvl w:val="0"/>
          <w:numId w:val="1002"/>
        </w:numPr>
        <w:pStyle w:val="Compact"/>
      </w:pPr>
      <w:r>
        <w:t xml:space="preserve">Leverage Local Context:In Manchester, understanding the tech and media sectors is as important as mastering Excel.</w:t>
      </w:r>
    </w:p>
    <w:p>
      <w:pPr>
        <w:numPr>
          <w:ilvl w:val="0"/>
          <w:numId w:val="1002"/>
        </w:numPr>
        <w:pStyle w:val="Compact"/>
      </w:pPr>
      <w:r>
        <w:rPr>
          <w:iCs/>
          <w:i/>
        </w:rPr>
        <w:t xml:space="preserve">  </w:t>
      </w:r>
    </w:p>
    <w:p>
      <w:pPr>
        <w:numPr>
          <w:ilvl w:val="0"/>
          <w:numId w:val="1000"/>
        </w:numPr>
        <w:pStyle w:val="Compact"/>
      </w:pPr>
      <w:r>
        <w:t xml:space="preserve">Adapt to ESG:</w:t>
      </w:r>
    </w:p>
    <w:p>
      <w:pPr>
        <w:numPr>
          <w:ilvl w:val="0"/>
          <w:numId w:val="1000"/>
        </w:numPr>
        <w:pStyle w:val="Compact"/>
      </w:pPr>
      <w:r>
        <w:t xml:space="preserve">Sustainability reporting is no longer optional; it is a core component of financial analysis in the modern UK market.</w:t>
      </w:r>
    </w:p>
    <w:bookmarkEnd w:id="26"/>
    <w:p>
      <w:pPr>
        <w:pStyle w:val="FirstParagraph"/>
      </w:pPr>
      <w:r>
        <w:t xml:space="preserve">The study of the</w:t>
      </w:r>
      <w:r>
        <w:t xml:space="preserve"> </w:t>
      </w:r>
      <w:r>
        <w:rPr>
          <w:bCs/>
          <w:b/>
        </w:rPr>
        <w:t xml:space="preserve">Financial Analyst</w:t>
      </w:r>
      <w:r>
        <w:t xml:space="preserve"> </w:t>
      </w:r>
      <w:r>
        <w:t xml:space="preserve">role in</w:t>
      </w:r>
    </w:p>
    <w:p>
      <w:pPr>
        <w:pStyle w:val="BodyText"/>
      </w:pPr>
      <w:r>
        <w:t xml:space="preserve">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Financial Analyst in United Kingdom Manchester</dc:title>
  <dc:creator/>
  <dc:language>en</dc:language>
  <cp:keywords/>
  <dcterms:created xsi:type="dcterms:W3CDTF">2026-07-29T16:24:09Z</dcterms:created>
  <dcterms:modified xsi:type="dcterms:W3CDTF">2026-07-29T16:24:09Z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