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Uzbekistan</w:t>
      </w:r>
      <w:r>
        <w:t xml:space="preserve"> </w:t>
      </w:r>
      <w:r>
        <w:t xml:space="preserve">Tashkent</w:t>
      </w:r>
    </w:p>
    <w:bookmarkStart w:id="20" w:name="report-details"/>
    <w:p>
      <w:pPr>
        <w:pStyle w:val="Heading3"/>
      </w:pPr>
      <w:r>
        <w:t xml:space="preserve">Report Details</w:t>
      </w:r>
    </w:p>
    <w:p>
      <w:pPr>
        <w:pStyle w:val="FirstParagraph"/>
      </w:pPr>
      <w:r>
        <w:rPr>
          <w:bCs/>
          <w:b/>
        </w:rPr>
        <w:t xml:space="preserve">Title:</w:t>
      </w:r>
      <w:r>
        <w:t xml:space="preserve"> </w:t>
      </w:r>
      <w:r>
        <w:t xml:space="preserve">Navigating Capital: A Critical Analysis of the Financial Analyst Role in Emerging Markets with a Focus on Uzbekistan Tashkent</w:t>
      </w:r>
    </w:p>
    <w:p>
      <w:pPr>
        <w:pStyle w:val="BodyText"/>
      </w:pPr>
      <w:r>
        <w:rPr>
          <w:bCs/>
          <w:b/>
        </w:rPr>
        <w:t xml:space="preserve">Date:</w:t>
      </w:r>
      <w:r>
        <w:t xml:space="preserve"> </w:t>
      </w:r>
      <w:r>
        <w:t xml:space="preserve">October 26, 2023</w:t>
      </w:r>
    </w:p>
    <w:p>
      <w:pPr>
        <w:pStyle w:val="BodyText"/>
      </w:pPr>
      <w:r>
        <w:rPr>
          <w:bCs/>
          <w:b/>
        </w:rPr>
        <w:t xml:space="preserve">Subject Area:</w:t>
      </w:r>
      <w:r>
        <w:t xml:space="preserve"> </w:t>
      </w:r>
      <w:r>
        <w:t xml:space="preserve">International Finance and Economic Development</w:t>
      </w:r>
    </w:p>
    <w:bookmarkEnd w:id="20"/>
    <w:bookmarkStart w:id="27" w:name="Xaef5146ddae36a1002a21e3ba6850a645013df7"/>
    <w:p>
      <w:pPr>
        <w:pStyle w:val="Heading1"/>
      </w:pPr>
      <w:r>
        <w:t xml:space="preserve">The Financial Analyst as a Catalyst for Growth in Uzbekistan Tashkent</w:t>
      </w:r>
    </w:p>
    <w:bookmarkStart w:id="21" w:name="Xb2ca512d4df9e3b99f241f2e8f8be0803551c0b"/>
    <w:p>
      <w:pPr>
        <w:pStyle w:val="Heading2"/>
      </w:pPr>
      <w:r>
        <w:t xml:space="preserve">I. Introduction: The Contextual Significance of the Study</w:t>
      </w:r>
    </w:p>
    <w:p>
      <w:pPr>
        <w:pStyle w:val="FirstParagraph"/>
      </w:pPr>
      <w:r>
        <w:t xml:space="preserve">In the rapidly evolving landscape of global economics, few roles are as pivotal or misunderstood as that of the</w:t>
      </w:r>
      <w:r>
        <w:t xml:space="preserve"> </w:t>
      </w:r>
      <w:r>
        <w:rPr>
          <w:bCs/>
          <w:b/>
        </w:rPr>
        <w:t xml:space="preserve">Financial Analyst</w:t>
      </w:r>
      <w:r>
        <w:t xml:space="preserve">. Traditionally viewed through the lens of established Western economies such as New York, London, or Tokyo, this profession is undergoing a profound transformation in emerging markets. This book report examines recent literature concerning financial strategy and analysis with a specific geographic and economic focus on</w:t>
      </w:r>
      <w:r>
        <w:t xml:space="preserve"> </w:t>
      </w:r>
      <w:r>
        <w:rPr>
          <w:bCs/>
          <w:b/>
        </w:rPr>
        <w:t xml:space="preserve">Uzbekistan Tashkent</w:t>
      </w:r>
      <w:r>
        <w:t xml:space="preserve">. The capital city of Uzbekistan has emerged not merely as an administrative hub but as the primary engine for the nation’s ambitious liberalization reforms. Understanding the function, challenges, and opportunities within this specific market is crucial for stakeholders looking to engage with Central Asia’s most dynamic economy.</w:t>
      </w:r>
    </w:p>
    <w:p>
      <w:pPr>
        <w:pStyle w:val="BodyText"/>
      </w:pPr>
      <w:r>
        <w:t xml:space="preserve">The core thesis of this report is that the modern</w:t>
      </w:r>
      <w:r>
        <w:t xml:space="preserve"> </w:t>
      </w:r>
      <w:r>
        <w:rPr>
          <w:bCs/>
          <w:b/>
        </w:rPr>
        <w:t xml:space="preserve">Financial Analyst</w:t>
      </w:r>
      <w:r>
        <w:t xml:space="preserve"> </w:t>
      </w:r>
      <w:r>
        <w:t xml:space="preserve">in</w:t>
      </w:r>
      <w:r>
        <w:t xml:space="preserve"> </w:t>
      </w:r>
      <w:r>
        <w:rPr>
          <w:bCs/>
          <w:b/>
        </w:rPr>
        <w:t xml:space="preserve">Uzbekistan Tashkent</w:t>
      </w:r>
      <w:r>
        <w:t xml:space="preserve"> </w:t>
      </w:r>
      <w:r>
        <w:t xml:space="preserve">serves a dual role: they are both guardians of corporate stability and architects of future investment. Unlike their counterparts in mature markets who focus primarily on optimization, analysts in this region must navigate significant structural transitions, currency volatility, and the integration of global standards into local practices.</w:t>
      </w:r>
    </w:p>
    <w:bookmarkEnd w:id="21"/>
    <w:bookmarkStart w:id="22" w:name="X8a0511a10b7bc34a15d8301b2d60d359a2e9792"/>
    <w:p>
      <w:pPr>
        <w:pStyle w:val="Heading2"/>
      </w:pPr>
      <w:r>
        <w:t xml:space="preserve">II. The Economic Backdrop: Why Tashkent Matters</w:t>
      </w:r>
    </w:p>
    <w:p>
      <w:pPr>
        <w:pStyle w:val="FirstParagraph"/>
      </w:pPr>
      <w:r>
        <w:t xml:space="preserve">To understand the demands placed on a</w:t>
      </w:r>
      <w:r>
        <w:t xml:space="preserve"> </w:t>
      </w:r>
      <w:r>
        <w:rPr>
          <w:bCs/>
          <w:b/>
        </w:rPr>
        <w:t xml:space="preserve">Financial Analyst</w:t>
      </w:r>
      <w:r>
        <w:t xml:space="preserve">, one must first appreciate the unique economic environment of</w:t>
      </w:r>
      <w:r>
        <w:t xml:space="preserve"> </w:t>
      </w:r>
      <w:r>
        <w:rPr>
          <w:bCs/>
          <w:b/>
        </w:rPr>
        <w:t xml:space="preserve">Uzbekistan Tashkent</w:t>
      </w:r>
      <w:r>
        <w:t xml:space="preserve">. Over the past decade, Uzbekistan has implemented sweeping reforms aimed at opening its economy to foreign direct investment (FDI) and stimulating domestic growth. The capital, Tashkent, acts as the central nervous system for these changes. It is home to the country’s largest financial institutions, major conglomerates in textiles and energy, and a burgeoning startup ecosystem.</w:t>
      </w:r>
    </w:p>
    <w:p>
      <w:pPr>
        <w:pStyle w:val="BodyText"/>
      </w:pPr>
      <w:r>
        <w:t xml:space="preserve">The literature reviewed emphasizes that Tashkent is transitioning from a state-controlled economy to a more market-oriented one. This transition creates a high demand for sophisticated financial analysis skills. The traditional methods of capital allocation are being replaced by data-driven decision-making processes. Consequently, the</w:t>
      </w:r>
      <w:r>
        <w:t xml:space="preserve"> </w:t>
      </w:r>
      <w:r>
        <w:rPr>
          <w:bCs/>
          <w:b/>
        </w:rPr>
        <w:t xml:space="preserve">Financial Analyst</w:t>
      </w:r>
      <w:r>
        <w:t xml:space="preserve"> </w:t>
      </w:r>
      <w:r>
        <w:t xml:space="preserve">in this region must possess not only technical accounting skills but also a deep understanding of geopolitical risk, regulatory shifts, and international trade dynamics.</w:t>
      </w:r>
    </w:p>
    <w:bookmarkEnd w:id="22"/>
    <w:bookmarkStart w:id="23" w:name="X8dbaf3e5fe3103c3ea1751a174b1afe1739ad98"/>
    <w:p>
      <w:pPr>
        <w:pStyle w:val="Heading2"/>
      </w:pPr>
      <w:r>
        <w:t xml:space="preserve">III. Core Competencies Required in the Local Market</w:t>
      </w:r>
    </w:p>
    <w:p>
      <w:pPr>
        <w:pStyle w:val="FirstParagraph"/>
      </w:pPr>
      <w:r>
        <w:t xml:space="preserve">The analysis of contemporary business literature reveals three primary pillars required for success as a</w:t>
      </w:r>
      <w:r>
        <w:t xml:space="preserve"> </w:t>
      </w:r>
      <w:r>
        <w:rPr>
          <w:bCs/>
          <w:b/>
        </w:rPr>
        <w:t xml:space="preserve">Financial Analyst</w:t>
      </w:r>
      <w:r>
        <w:t xml:space="preserve"> </w:t>
      </w:r>
      <w:r>
        <w:t xml:space="preserve">in this specific context:</w:t>
      </w:r>
    </w:p>
    <w:p>
      <w:pPr>
        <w:numPr>
          <w:ilvl w:val="0"/>
          <w:numId w:val="1001"/>
        </w:numPr>
        <w:pStyle w:val="Compact"/>
      </w:pPr>
      <w:r>
        <w:rPr>
          <w:bCs/>
          <w:b/>
        </w:rPr>
        <w:t xml:space="preserve">Navigating Regulatory Complexity:</w:t>
      </w:r>
    </w:p>
    <w:p>
      <w:pPr>
        <w:numPr>
          <w:ilvl w:val="0"/>
          <w:numId w:val="1001"/>
        </w:numPr>
        <w:pStyle w:val="Compact"/>
      </w:pPr>
      <w:r>
        <w:rPr>
          <w:bCs/>
          <w:b/>
        </w:rPr>
        <w:t xml:space="preserve">Digital Transformation and Fintech Adoption:</w:t>
      </w:r>
      <w:r>
        <w:t xml:space="preserve"> </w:t>
      </w:r>
      <w:r>
        <w:t xml:space="preserve">The banking sector in Uzbekistan is rapidly modernizing. Analysts are expected to leverage advanced data analytics tools, such as Python or SQL, to process large datasets. This shift is particularly evident in Tashkent’s fintech sector, where traditional banking models are being disrupted by digital solutions.</w:t>
      </w:r>
    </w:p>
    <w:p>
      <w:pPr>
        <w:numPr>
          <w:ilvl w:val="0"/>
          <w:numId w:val="1001"/>
        </w:numPr>
        <w:pStyle w:val="Compact"/>
      </w:pPr>
      <w:r>
        <w:rPr>
          <w:bCs/>
          <w:b/>
        </w:rPr>
        <w:t xml:space="preserve">Cross-Cultural Communication:</w:t>
      </w:r>
      <w:r>
        <w:t xml:space="preserve"> </w:t>
      </w:r>
      <w:r>
        <w:t xml:space="preserve">For international firms operating in</w:t>
      </w:r>
      <w:r>
        <w:t xml:space="preserve"> </w:t>
      </w:r>
      <w:r>
        <w:rPr>
          <w:bCs/>
          <w:b/>
        </w:rPr>
        <w:t xml:space="preserve">Uzbekistan Tashkent</w:t>
      </w:r>
      <w:r>
        <w:t xml:space="preserve">, the</w:t>
      </w:r>
    </w:p>
    <w:p>
      <w:pPr>
        <w:numPr>
          <w:ilvl w:val="0"/>
          <w:numId w:val="1000"/>
        </w:numPr>
        <w:pStyle w:val="Compact"/>
      </w:pPr>
      <w:r>
        <w:t xml:space="preserve">Financial Analyst</w:t>
      </w:r>
    </w:p>
    <w:p>
      <w:pPr>
        <w:numPr>
          <w:ilvl w:val="0"/>
          <w:numId w:val="1000"/>
        </w:numPr>
        <w:pStyle w:val="Compact"/>
      </w:pPr>
      <w:r>
        <w:t xml:space="preserve">i&gt;s role extends to bridging cultural gaps. They must translate complex financial data into actionable insights for both local stakeholders and foreign investors, ensuring that communication is clear, culturally sensitive, and compliant with international reporting standards.</w:t>
      </w:r>
    </w:p>
    <w:bookmarkEnd w:id="23"/>
    <w:bookmarkStart w:id="24" w:name="iv.-challenges-facing-the-modern-analyst"/>
    <w:p>
      <w:pPr>
        <w:pStyle w:val="Heading2"/>
      </w:pPr>
      <w:r>
        <w:t xml:space="preserve">IV. Challenges Facing the Modern Analyst</w:t>
      </w:r>
    </w:p>
    <w:p>
      <w:pPr>
        <w:pStyle w:val="FirstParagraph"/>
      </w:pPr>
      <w:r>
        <w:t xml:space="preserve">The literature does not paint an entirely rosy picture; it highlights significant challenges. One of the most pressing issues is the talent gap. While there is a growing number of university graduates in economics and finance in Tashkent, there is still a shortage of professionals with international certifications (such as CFA or CPA) and practical experience in complex valuation models.</w:t>
      </w:r>
    </w:p>
    <w:p>
      <w:pPr>
        <w:pStyle w:val="BodyText"/>
      </w:pPr>
      <w:r>
        <w:t xml:space="preserve">Furthermore, currency risk remains a critical concern for any</w:t>
      </w:r>
      <w:r>
        <w:t xml:space="preserve"> </w:t>
      </w:r>
      <w:r>
        <w:rPr>
          <w:bCs/>
          <w:b/>
        </w:rPr>
        <w:t xml:space="preserve">Financial Analyst</w:t>
      </w:r>
    </w:p>
    <w:p>
      <w:pPr>
        <w:pStyle w:val="BodyText"/>
      </w:pPr>
      <w:r>
        <w:t xml:space="preserve">i&gt;n the region. The Uzbek Som has experienced fluctuations against major currencies like the US Dollar and the Euro. Analysts must develop robust hedging strategies to protect corporate assets from devaluation risks. This requires a sophisticated understanding of macroeconomic indicators that go beyond simple bookkeeping.</w:t>
      </w:r>
    </w:p>
    <w:bookmarkEnd w:id="24"/>
    <w:bookmarkStart w:id="25" w:name="v.-opportunities-and-future-outlook"/>
    <w:p>
      <w:pPr>
        <w:pStyle w:val="Heading2"/>
      </w:pPr>
      <w:r>
        <w:t xml:space="preserve">V. Opportunities and Future Outlook</w:t>
      </w:r>
    </w:p>
    <w:p>
      <w:pPr>
        <w:pStyle w:val="FirstParagraph"/>
      </w:pPr>
      <w:r>
        <w:t xml:space="preserve">Despite these challenges, the opportunities are vast. The government of Uzbekistan has set ambitious goals for economic growth, particularly in renewable energy, agriculture processing, and technology. These sectors require massive capital investment, driving demand for skilled financial professionals who can structure deals, evaluate project viability (NPV/IRR analysis), and attract international funding.</w:t>
      </w:r>
    </w:p>
    <w:p>
      <w:pPr>
        <w:pStyle w:val="BodyText"/>
      </w:pPr>
      <w:r>
        <w:t xml:space="preserve">In</w:t>
      </w:r>
      <w:r>
        <w:t xml:space="preserve"> </w:t>
      </w:r>
      <w:r>
        <w:rPr>
          <w:bCs/>
          <w:b/>
        </w:rPr>
        <w:t xml:space="preserve">Uzbekistan Tashkent</w:t>
      </w:r>
      <w:r>
        <w:t xml:space="preserve">, the role of the</w:t>
      </w:r>
      <w:r>
        <w:t xml:space="preserve"> </w:t>
      </w:r>
      <w:r>
        <w:rPr>
          <w:bCs/>
          <w:b/>
        </w:rPr>
        <w:t xml:space="preserve">Financial Analyst</w:t>
      </w:r>
    </w:p>
    <w:p>
      <w:pPr>
        <w:pStyle w:val="BodyText"/>
      </w:pPr>
      <w:r>
        <w:t xml:space="preserve">i&gt;s is evolving from a back-office function to a strategic partnership at the board level. As companies become more sophisticated, they recognize that accurate financial forecasting and risk assessment are key differentiators in competitive markets. The city’s growing status as a regional hub for trade and logistics further amplifies this need.</w:t>
      </w:r>
    </w:p>
    <w:bookmarkEnd w:id="25"/>
    <w:bookmarkStart w:id="26" w:name="vi.-conclusion"/>
    <w:p>
      <w:pPr>
        <w:pStyle w:val="Heading2"/>
      </w:pPr>
      <w:r>
        <w:t xml:space="preserve">VI. Conclusion</w:t>
      </w:r>
    </w:p>
    <w:p>
      <w:pPr>
        <w:pStyle w:val="FirstParagraph"/>
      </w:pPr>
      <w:r>
        <w:t xml:space="preserve">In conclusion, the literature regarding finance in Central Asia underscores a critical truth: the success of economic liberalization depends heavily on human capital. The</w:t>
      </w:r>
      <w:r>
        <w:t xml:space="preserve"> </w:t>
      </w:r>
      <w:r>
        <w:rPr>
          <w:bCs/>
          <w:b/>
        </w:rPr>
        <w:t xml:space="preserve">Financial Analyst</w:t>
      </w:r>
    </w:p>
    <w:p>
      <w:pPr>
        <w:pStyle w:val="BodyText"/>
      </w:pPr>
      <w:r>
        <w:t xml:space="preserve">i&gt;s profession in</w:t>
      </w:r>
      <w:r>
        <w:t xml:space="preserve"> </w:t>
      </w:r>
      <w:r>
        <w:rPr>
          <w:bCs/>
          <w:b/>
        </w:rPr>
        <w:t xml:space="preserve">Uzbekistan Tashkent</w:t>
      </w:r>
    </w:p>
    <w:p>
      <w:pPr>
        <w:pStyle w:val="BodyText"/>
      </w:pPr>
      <w:r>
        <w:t xml:space="preserve">i&gt;s is at a crossroads. It offers immense potential for those willing to adapt to a volatile, high-growth environment. For students, professionals, and investors alike, understanding the nuances of this role is essential.</w:t>
      </w:r>
    </w:p>
    <w:p>
      <w:pPr>
        <w:pStyle w:val="BodyText"/>
      </w:pPr>
      <w:r>
        <w:t xml:space="preserve">This report recommends that future financial professionals looking to work in this region should prioritize acquiring international certifications while simultaneously developing a deep local knowledge of Tashkent’s business culture and regulatory landscape. By doing so, they can fulfill their dual mandate: ensuring fiscal responsibility and driving the economic modernization of one of Central Asia’s most promising markets.</w:t>
      </w:r>
    </w:p>
    <w:p>
      <w:pPr>
        <w:pStyle w:val="BodyText"/>
      </w:pPr>
      <w:r>
        <w:t xml:space="preserve">The intersection of global financial standards with local Uzbek realities creates a unique professional ecosystem. The</w:t>
      </w:r>
      <w:r>
        <w:t xml:space="preserve"> </w:t>
      </w:r>
      <w:r>
        <w:rPr>
          <w:bCs/>
          <w:b/>
        </w:rPr>
        <w:t xml:space="preserve">Financial Analyst</w:t>
      </w:r>
    </w:p>
    <w:p>
      <w:pPr>
        <w:pStyle w:val="BodyText"/>
      </w:pPr>
      <w:r>
        <w:t xml:space="preserve">i&gt;s in</w:t>
      </w:r>
      <w:r>
        <w:t xml:space="preserve"> </w:t>
      </w:r>
      <w:r>
        <w:rPr>
          <w:bCs/>
          <w:b/>
        </w:rPr>
        <w:t xml:space="preserve">Uzbekistan Tashkent</w:t>
      </w:r>
    </w:p>
    <w:p>
      <w:pPr>
        <w:pStyle w:val="BodyText"/>
      </w:pPr>
      <w:r>
        <w:t xml:space="preserve">i&gt;s is not just counting numbers; they are helping to write the next chapter of the nation’s economic story.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Financial Analyst in Uzbekistan Tashkent</dc:title>
  <dc:creator/>
  <dc:language>en</dc:language>
  <cp:keywords/>
  <dcterms:created xsi:type="dcterms:W3CDTF">2026-07-29T21:53:12Z</dcterms:created>
  <dcterms:modified xsi:type="dcterms:W3CDTF">2026-07-29T21:53:12Z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