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</w:p>
    <w:bookmarkStart w:id="20" w:name="Xebb7da91b7d27044646444ddada64541865808a"/>
    <w:p>
      <w:pPr>
        <w:pStyle w:val="Heading1"/>
      </w:pPr>
      <w:r>
        <w:t xml:space="preserve">The Strategic Imperative of the Geologist in Nigeria Lagos: A Comprehensive Book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Urban Planning Committee, Lagos State Government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Department of Geological Survey &amp; Environmental Safety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Geological Consultant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Infrastructure Development</w:t>
      </w:r>
      <w:r>
        <w:br/>
      </w:r>
    </w:p>
    <w:p>
      <w:pPr>
        <w:pStyle w:val="BodyText"/>
      </w:pPr>
      <w:r>
        <w:t xml:space="preserve">Subject: The Critical Role of the Geologist in Shaping Sustainable Development in Nigeria Lagos</w:t>
      </w:r>
    </w:p>
    <w:p>
      <w:pPr>
        <w:pStyle w:val="BodyText"/>
      </w:pPr>
      <w:r>
        <w:t xml:space="preserve">The Strategic Imperative of the Geologist in Nigeria Lagos: A Comprehensive Book Report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the Geologist in Nigeria Lagos: A Comprehensive Book Report</dc:title>
  <dc:creator/>
  <dc:language>en</dc:language>
  <cp:keywords/>
  <dcterms:created xsi:type="dcterms:W3CDTF">2026-07-29T18:19:43Z</dcterms:created>
  <dcterms:modified xsi:type="dcterms:W3CDTF">2026-07-29T18:19:43Z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