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Colombia</w:t>
      </w:r>
      <w:r>
        <w:t xml:space="preserve"> </w:t>
      </w:r>
      <w:r>
        <w:t xml:space="preserve">Bogotá</w:t>
      </w:r>
    </w:p>
    <w:bookmarkStart w:id="28" w:name="book-report"/>
    <w:p>
      <w:pPr>
        <w:pStyle w:val="Heading1"/>
      </w:pPr>
      <w:r>
        <w:rPr>
          <w:bCs/>
          <w:b/>
        </w:rPr>
        <w:t xml:space="preserve">Book Report:</w:t>
      </w:r>
    </w:p>
    <w:p>
      <w:pPr>
        <w:pStyle w:val="FirstParagraph"/>
      </w:pPr>
      <w:r>
        <w:t xml:space="preserve">This report serves as a comprehensive analysis of the role, evolution, and cultural significance of the</w:t>
      </w:r>
      <w:r>
        <w:t xml:space="preserve"> </w:t>
      </w:r>
      <w:r>
        <w:t xml:space="preserve">, specifically within the context of</w:t>
      </w:r>
    </w:p>
    <w:p>
      <w:pPr>
        <w:pStyle w:val="BodyText"/>
      </w:pPr>
      <w:r>
        <w:rPr>
          <w:iCs/>
          <w:i/>
        </w:rPr>
        <w:t xml:space="preserve">Bogotá</w:t>
      </w:r>
      <w:r>
        <w:t xml:space="preserve">, Colombia.</w:t>
      </w:r>
    </w:p>
    <w:bookmarkStart w:id="20" w:name="Xcf3286edeea50634e93df0ff3a5ee4ec53a2578"/>
    <w:p>
      <w:pPr>
        <w:pStyle w:val="Heading2"/>
      </w:pPr>
      <w:r>
        <w:t xml:space="preserve">Introduction: The Visual Language of Bogotá</w:t>
      </w:r>
    </w:p>
    <w:p>
      <w:pPr>
        <w:pStyle w:val="FirstParagraph"/>
      </w:pPr>
      <w:r>
        <w:t xml:space="preserve">The city of Bogotá stands as a testament to rapid urbanization, cultural renaissance, and digital transformation. In this dynamic environment, the</w:t>
      </w:r>
      <w:r>
        <w:t xml:space="preserve"> </w:t>
      </w:r>
      <w:r>
        <w:rPr>
          <w:bCs/>
          <w:b/>
        </w:rPr>
        <w:t xml:space="preserve">Graphic Designer</w:t>
      </w:r>
      <w:r>
        <w:t xml:space="preserve"> </w:t>
      </w:r>
      <w:r>
        <w:t xml:space="preserve">is not merely an aesthetician but a crucial communicator of identity, politics, and commerce. This report explores how design in</w:t>
      </w:r>
    </w:p>
    <w:p>
      <w:pPr>
        <w:pStyle w:val="BodyText"/>
      </w:pPr>
      <w:r>
        <w:rPr>
          <w:iCs/>
          <w:i/>
        </w:rPr>
        <w:t xml:space="preserve">Bogotá</w:t>
      </w:r>
      <w:r>
        <w:t xml:space="preserve">, Colombia reflects broader societal shifts.</w:t>
      </w:r>
    </w:p>
    <w:bookmarkEnd w:id="20"/>
    <w:bookmarkStart w:id="24" w:name="X49f252f7a6563724814778bb1c9c518d2e430a3"/>
    <w:p>
      <w:pPr>
        <w:pStyle w:val="Heading2"/>
      </w:pPr>
      <w:r>
        <w:t xml:space="preserve">The Role of Graphic Design in Modern Bogotá: A Multifaceted Analysis</w:t>
      </w:r>
    </w:p>
    <w:p>
      <w:pPr>
        <w:pStyle w:val="FirstParagraph"/>
      </w:pPr>
      <w:r>
        <w:t xml:space="preserve">In recent years</w:t>
      </w:r>
    </w:p>
    <w:p>
      <w:pPr>
        <w:pStyle w:val="BodyText"/>
      </w:pPr>
      <w:r>
        <w:rPr>
          <w:iCs/>
          <w:i/>
        </w:rPr>
        <w:t xml:space="preserve">Bogotá</w:t>
      </w:r>
      <w:r>
        <w:t xml:space="preserve">, Colombia</w:t>
      </w:r>
      <w:r>
        <w:t xml:space="preserve"> </w:t>
      </w:r>
      <w:r>
        <w:t xml:space="preserve">has emerged as a hub for creative industries. The professional practice of the</w:t>
      </w:r>
      <w:r>
        <w:t xml:space="preserve"> </w:t>
      </w:r>
      <w:r>
        <w:rPr>
          <w:iCs/>
          <w:i/>
          <w:bCs/>
          <w:b/>
        </w:rPr>
        <w:t xml:space="preserve">Graphic Designer</w:t>
      </w:r>
      <w:r>
        <w:t xml:space="preserve"> </w:t>
      </w:r>
      <w:r>
        <w:t xml:space="preserve">here is characterized by its ability to blend traditional Andean motifs with contemporary minimalist aesthetics. This fusion creates a unique visual identity that resonates both locally and globally.</w:t>
      </w:r>
    </w:p>
    <w:bookmarkStart w:id="21" w:name="cultural-identity-and-heritage"/>
    <w:p>
      <w:pPr>
        <w:pStyle w:val="Heading3"/>
      </w:pPr>
      <w:r>
        <w:t xml:space="preserve">1. Cultural Identity and Heritage</w:t>
      </w:r>
    </w:p>
    <w:p>
      <w:pPr>
        <w:pStyle w:val="FirstParagraph"/>
      </w:pPr>
      <w:r>
        <w:t xml:space="preserve">A critical aspect of working as a</w:t>
      </w:r>
      <w:r>
        <w:t xml:space="preserve"> </w:t>
      </w:r>
      <w:r>
        <w:rPr>
          <w:iCs/>
          <w:i/>
          <w:bCs/>
          <w:b/>
        </w:rPr>
        <w:t xml:space="preserve">Graphic Designer</w:t>
      </w:r>
      <w:r>
        <w:t xml:space="preserve"> </w:t>
      </w:r>
      <w:r>
        <w:t xml:space="preserve">in</w:t>
      </w:r>
    </w:p>
    <w:p>
      <w:pPr>
        <w:pStyle w:val="BodyText"/>
      </w:pPr>
      <w:r>
        <w:rPr>
          <w:iCs/>
          <w:i/>
        </w:rPr>
        <w:t xml:space="preserve">Bogotá</w:t>
      </w:r>
      <w:r>
        <w:t xml:space="preserve">, Colombia involves navigating the rich tapestry of indigenous history and colonial influence. Designers frequently incorporate symbols from Muisca culture, pre-Columbian artistry, and local folklore into their work. This is evident in branding for tourism boards, cultural institutions like the Gold Museum (Museo del Oro), and local festivals.</w:t>
      </w:r>
    </w:p>
    <w:p>
      <w:pPr>
        <w:pStyle w:val="BodyText"/>
      </w:pPr>
      <w:r>
        <w:t xml:space="preserve">For instance, many public campaigns addressing social issues in</w:t>
      </w:r>
    </w:p>
    <w:p>
      <w:pPr>
        <w:pStyle w:val="BodyText"/>
      </w:pPr>
      <w:r>
        <w:rPr>
          <w:iCs/>
          <w:i/>
        </w:rPr>
        <w:t xml:space="preserve">Bogotá</w:t>
      </w:r>
      <w:r>
        <w:t xml:space="preserve">, Colombia utilize visual metaphors drawn from nature and indigenous cosmology to connect with citizens on a deeper emotional level. The</w:t>
      </w:r>
      <w:r>
        <w:t xml:space="preserve"> </w:t>
      </w:r>
      <w:r>
        <w:rPr>
          <w:bCs/>
          <w:b/>
        </w:rPr>
        <w:t xml:space="preserve">Graphic Designer</w:t>
      </w:r>
      <w:r>
        <w:t xml:space="preserve"> </w:t>
      </w:r>
      <w:r>
        <w:t xml:space="preserve">acts as a bridge between historical memory and modern expression, ensuring that the cultural heritage of</w:t>
      </w:r>
    </w:p>
    <w:p>
      <w:pPr>
        <w:pStyle w:val="BodyText"/>
      </w:pPr>
      <w:r>
        <w:rPr>
          <w:iCs/>
          <w:i/>
        </w:rPr>
        <w:t xml:space="preserve">Bogotá</w:t>
      </w:r>
      <w:r>
        <w:t xml:space="preserve">, Colombia remains relevant in contemporary discourse.</w:t>
      </w:r>
    </w:p>
    <w:bookmarkEnd w:id="21"/>
    <w:bookmarkStart w:id="22" w:name="urban-communication-and-public-space"/>
    <w:p>
      <w:pPr>
        <w:pStyle w:val="Heading3"/>
      </w:pPr>
      <w:r>
        <w:t xml:space="preserve">2. Urban Communication and Public Space</w:t>
      </w:r>
    </w:p>
    <w:p>
      <w:pPr>
        <w:pStyle w:val="FirstParagraph"/>
      </w:pPr>
      <w:r>
        <w:t xml:space="preserve">The urban landscape of</w:t>
      </w:r>
    </w:p>
    <w:p>
      <w:pPr>
        <w:pStyle w:val="BodyText"/>
      </w:pPr>
      <w:r>
        <w:rPr>
          <w:iCs/>
          <w:i/>
        </w:rPr>
        <w:t xml:space="preserve">Bogotá</w:t>
      </w:r>
      <w:r>
        <w:t xml:space="preserve">, Colombia is a canvas for the work of the</w:t>
      </w:r>
      <w:r>
        <w:t xml:space="preserve"> </w:t>
      </w:r>
      <w:r>
        <w:rPr>
          <w:iCs/>
          <w:i/>
          <w:bCs/>
          <w:b/>
        </w:rPr>
        <w:t xml:space="preserve">Graphic Designer</w:t>
      </w:r>
      <w:r>
        <w:t xml:space="preserve">. From the iconic TransMilenio system to street art murals in neighborhoods like La Candelaria, visual communication is pervasive. The</w:t>
      </w:r>
      <w:r>
        <w:t xml:space="preserve"> </w:t>
      </w:r>
      <w:r>
        <w:rPr>
          <w:bCs/>
          <w:b/>
        </w:rPr>
        <w:t xml:space="preserve">Graphic Designer</w:t>
      </w:r>
      <w:r>
        <w:t xml:space="preserve"> </w:t>
      </w:r>
      <w:r>
        <w:t xml:space="preserve">plays a vital role in wayfinding, public safety messaging, and civic engagement.</w:t>
      </w:r>
    </w:p>
    <w:p>
      <w:pPr>
        <w:pStyle w:val="BodyText"/>
      </w:pPr>
      <w:r>
        <w:t xml:space="preserve">In</w:t>
      </w:r>
    </w:p>
    <w:p>
      <w:pPr>
        <w:pStyle w:val="BodyText"/>
      </w:pPr>
      <w:r>
        <w:rPr>
          <w:iCs/>
          <w:i/>
        </w:rPr>
        <w:t xml:space="preserve">Bogotá</w:t>
      </w:r>
      <w:r>
        <w:t xml:space="preserve">, Colombia, where public transportation is a lifeline for millions, clear and effective graphic design is essential for accessibility. Icons for the metro line maps at the TransMilenio network are designed to be universally understood by diverse populations in</w:t>
      </w:r>
    </w:p>
    <w:p>
      <w:pPr>
        <w:pStyle w:val="BodyText"/>
      </w:pPr>
      <w:r>
        <w:rPr>
          <w:iCs/>
          <w:i/>
        </w:rPr>
        <w:t xml:space="preserve">Bogotá</w:t>
      </w:r>
      <w:r>
        <w:t xml:space="preserve">, Colombia. This demonstrates how functional design directly impacts daily life in</w:t>
      </w:r>
    </w:p>
    <w:p>
      <w:pPr>
        <w:pStyle w:val="BodyText"/>
      </w:pPr>
      <w:r>
        <w:rPr>
          <w:iCs/>
          <w:i/>
        </w:rPr>
        <w:t xml:space="preserve">Bogotá</w:t>
      </w:r>
      <w:r>
        <w:t xml:space="preserve">, Colombia, enhancing mobility and inclusivity for all residents.</w:t>
      </w:r>
    </w:p>
    <w:bookmarkEnd w:id="22"/>
    <w:bookmarkStart w:id="23" w:name="X856af4491306378da040d62a8b7664bbae09ae9"/>
    <w:p>
      <w:pPr>
        <w:pStyle w:val="Heading3"/>
      </w:pPr>
      <w:r>
        <w:t xml:space="preserve">3. Digital Innovation and Global Connectivity</w:t>
      </w:r>
    </w:p>
    <w:p>
      <w:pPr>
        <w:pStyle w:val="FirstParagraph"/>
      </w:pPr>
      <w:r>
        <w:t xml:space="preserve">The rise of the digital economy has transformed the profession of the</w:t>
      </w:r>
      <w:r>
        <w:t xml:space="preserve"> </w:t>
      </w:r>
      <w:r>
        <w:rPr>
          <w:iCs/>
          <w:i/>
          <w:bCs/>
          <w:b/>
        </w:rPr>
        <w:t xml:space="preserve">Graphic Designer</w:t>
      </w:r>
      <w:r>
        <w:t xml:space="preserve">. In</w:t>
      </w:r>
    </w:p>
    <w:p>
      <w:pPr>
        <w:pStyle w:val="BodyText"/>
      </w:pPr>
      <w:r>
        <w:rPr>
          <w:iCs/>
          <w:i/>
        </w:rPr>
        <w:t xml:space="preserve">Bogotá</w:t>
      </w:r>
      <w:r>
        <w:t xml:space="preserve">, Colombia, a growing number of startups and tech companies require designers who can create responsive websites, mobile interfaces, and digital marketing materials. The</w:t>
      </w:r>
      <w:r>
        <w:t xml:space="preserve"> </w:t>
      </w:r>
      <w:r>
        <w:rPr>
          <w:bCs/>
          <w:b/>
        </w:rPr>
        <w:t xml:space="preserve">Graphic Designer</w:t>
      </w:r>
      <w:r>
        <w:t xml:space="preserve"> </w:t>
      </w:r>
      <w:r>
        <w:t xml:space="preserve">in this sector must possess technical proficiency in software such as Adobe Creative Suite alongside an understanding of UX/UI principles.</w:t>
      </w:r>
    </w:p>
    <w:p>
      <w:pPr>
        <w:pStyle w:val="BodyText"/>
      </w:pPr>
      <w:r>
        <w:t xml:space="preserve">This shift has led to the establishment of design hubs and co-working spaces across</w:t>
      </w:r>
    </w:p>
    <w:p>
      <w:pPr>
        <w:pStyle w:val="BodyText"/>
      </w:pPr>
      <w:r>
        <w:rPr>
          <w:iCs/>
          <w:i/>
        </w:rPr>
        <w:t xml:space="preserve">Bogotá</w:t>
      </w:r>
      <w:r>
        <w:t xml:space="preserve">, Colombia, fostering collaboration among creatives. The integration of technology allows designers from</w:t>
      </w:r>
    </w:p>
    <w:p>
      <w:pPr>
        <w:pStyle w:val="BodyText"/>
      </w:pPr>
      <w:r>
        <w:rPr>
          <w:iCs/>
          <w:i/>
        </w:rPr>
        <w:t xml:space="preserve">Bogotá</w:t>
      </w:r>
      <w:r>
        <w:t xml:space="preserve">, Colombia to compete on a global stage, exporting their unique perspective while learning from international trends.</w:t>
      </w:r>
    </w:p>
    <w:bookmarkEnd w:id="23"/>
    <w:bookmarkEnd w:id="24"/>
    <w:bookmarkStart w:id="25" w:name="X933f6e64ec23fd67d30fcf9107b337d25b05978"/>
    <w:p>
      <w:pPr>
        <w:pStyle w:val="Heading2"/>
      </w:pPr>
      <w:r>
        <w:t xml:space="preserve">Challenges and Opportunities in the Colombian Creative Sector</w:t>
      </w:r>
    </w:p>
    <w:p>
      <w:pPr>
        <w:pStyle w:val="FirstParagraph"/>
      </w:pPr>
      <w:r>
        <w:t xml:space="preserve">Despite the vibrant creative scene in</w:t>
      </w:r>
    </w:p>
    <w:p>
      <w:pPr>
        <w:pStyle w:val="BodyText"/>
      </w:pPr>
      <w:r>
        <w:rPr>
          <w:iCs/>
          <w:i/>
        </w:rPr>
        <w:t xml:space="preserve">Bogotá</w:t>
      </w:r>
      <w:r>
        <w:t xml:space="preserve">, Colombia, designers face challenges. Economic instability affects funding for arts projects, and intellectual property rights remain a contentious issue. However, these challenges have spurred innovation among the</w:t>
      </w:r>
      <w:r>
        <w:t xml:space="preserve"> </w:t>
      </w:r>
      <w:r>
        <w:rPr>
          <w:iCs/>
          <w:i/>
          <w:bCs/>
          <w:b/>
        </w:rPr>
        <w:t xml:space="preserve">Graphic Designer</w:t>
      </w:r>
      <w:r>
        <w:t xml:space="preserve"> </w:t>
      </w:r>
      <w:r>
        <w:t xml:space="preserve">community.</w:t>
      </w:r>
    </w:p>
    <w:p>
      <w:pPr>
        <w:pStyle w:val="BodyText"/>
      </w:pPr>
      <w:r>
        <w:t xml:space="preserve">The resilience of</w:t>
      </w:r>
    </w:p>
    <w:p>
      <w:pPr>
        <w:pStyle w:val="BodyText"/>
      </w:pPr>
      <w:r>
        <w:rPr>
          <w:iCs/>
          <w:i/>
        </w:rPr>
        <w:t xml:space="preserve">Bogotá</w:t>
      </w:r>
      <w:r>
        <w:t xml:space="preserve">, Colombia's artistic community is evident in the grassroots movements that promote independent design fairs and exhibitions. These events provide platforms for emerging talent to showcase their work, thereby enriching the cultural fabric of</w:t>
      </w:r>
    </w:p>
    <w:p>
      <w:pPr>
        <w:pStyle w:val="BodyText"/>
      </w:pPr>
      <w:r>
        <w:rPr>
          <w:iCs/>
          <w:i/>
        </w:rPr>
        <w:t xml:space="preserve">Bogotá</w:t>
      </w:r>
      <w:r>
        <w:t xml:space="preserve">, Colombia.</w:t>
      </w:r>
    </w:p>
    <w:bookmarkEnd w:id="25"/>
    <w:bookmarkStart w:id="26" w:name="Xb6679a9b76724e5b7345207edefac9d2089464f"/>
    <w:p>
      <w:pPr>
        <w:pStyle w:val="Heading2"/>
      </w:pPr>
      <w:r>
        <w:t xml:space="preserve">Conclusion: The Future of Graphic Design in Bogotá</w:t>
      </w:r>
    </w:p>
    <w:p>
      <w:pPr>
        <w:pStyle w:val="FirstParagraph"/>
      </w:pPr>
      <w:r>
        <w:t xml:space="preserve">In conclusion, the</w:t>
      </w:r>
      <w:r>
        <w:t xml:space="preserve"> </w:t>
      </w:r>
      <w:r>
        <w:rPr>
          <w:iCs/>
          <w:i/>
          <w:bCs/>
          <w:b/>
        </w:rPr>
        <w:t xml:space="preserve">Graphic Designer</w:t>
      </w:r>
      <w:r>
        <w:t xml:space="preserve"> </w:t>
      </w:r>
      <w:r>
        <w:t xml:space="preserve">in</w:t>
      </w:r>
    </w:p>
    <w:p>
      <w:pPr>
        <w:pStyle w:val="BodyText"/>
      </w:pPr>
      <w:r>
        <w:rPr>
          <w:iCs/>
          <w:i/>
        </w:rPr>
        <w:t xml:space="preserve">Bogotá</w:t>
      </w:r>
      <w:r>
        <w:t xml:space="preserve">, Colombia is a pivotal figure shaping the city's visual narrative. By blending cultural heritage with modern innovation, they contribute to the social and economic development of</w:t>
      </w:r>
    </w:p>
    <w:p>
      <w:pPr>
        <w:pStyle w:val="BodyText"/>
      </w:pPr>
      <w:r>
        <w:t xml:space="preserve">Bogotá</w:t>
      </w:r>
    </w:p>
    <w:bookmarkEnd w:id="26"/>
    <w:bookmarkStart w:id="27" w:name="references"/>
    <w:p>
      <w:pPr>
        <w:pStyle w:val="Heading2"/>
      </w:pPr>
      <w:r>
        <w:t xml:space="preserve">References</w:t>
      </w:r>
    </w:p>
    <w:p>
      <w:pPr>
        <w:pStyle w:val="FirstParagraph"/>
      </w:pPr>
      <w:r>
        <w:t xml:space="preserve">"Urban Design in Latin America: Case Studies from Bogotá."</w:t>
      </w:r>
    </w:p>
    <w:p>
      <w:pPr>
        <w:pStyle w:val="BodyText"/>
      </w:pPr>
      <w:r>
        <w:t xml:space="preserve">"The Impact of Street Art on Cultural Tourism in Colombia."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Graphic Designer in Colombia Bogotá</dc:title>
  <dc:creator/>
  <dc:language>en</dc:language>
  <cp:keywords/>
  <dcterms:created xsi:type="dcterms:W3CDTF">2026-07-29T16:07:07Z</dcterms:created>
  <dcterms:modified xsi:type="dcterms:W3CDTF">2026-07-29T16:07:07Z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