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Germany</w:t>
      </w:r>
      <w:r>
        <w:t xml:space="preserve"> </w:t>
      </w:r>
      <w:r>
        <w:t xml:space="preserve">Frankfurt</w:t>
      </w:r>
    </w:p>
    <w:bookmarkStart w:id="27" w:name="Xceed42c7970ed9e56eef462128fe4fea2361211"/>
    <w:p>
      <w:pPr>
        <w:pStyle w:val="Heading1"/>
      </w:pPr>
      <w:r>
        <w:t xml:space="preserve">The Evolution and Impact of the Graphic Designer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Studies Department</w:t>
      </w:r>
      <w:r>
        <w:br/>
      </w:r>
    </w:p>
    <w:bookmarkStart w:id="20" w:name="introduction"/>
    <w:p>
      <w:pPr>
        <w:pStyle w:val="Heading2"/>
      </w:pPr>
      <w:r>
        <w:t xml:space="preserve">1. Introduction</w:t>
      </w:r>
    </w:p>
    <w:p>
      <w:pPr>
        <w:pStyle w:val="FirstParagraph"/>
      </w:pPr>
      <w:r>
        <w:t xml:space="preserve">The intersection of visual communication, commerce, and cultural identity creates a unique environment for creative professionals. This book report examines the critical role played by the</w:t>
      </w:r>
      <w:r>
        <w:t xml:space="preserve"> </w:t>
      </w:r>
      <w:r>
        <w:t xml:space="preserve">Graphic Designer</w:t>
      </w:r>
      <w:r>
        <w:t xml:space="preserve"> </w:t>
      </w:r>
      <w:r>
        <w:t xml:space="preserve">within one of Europe’s most dynamic urban centers:</w:t>
      </w:r>
      <w:r>
        <w:t xml:space="preserve"> </w:t>
      </w:r>
      <w:r>
        <w:t xml:space="preserve">Germany Frankfurt</w:t>
      </w:r>
      <w:r>
        <w:t xml:space="preserve">. Frankfurt am Main is not merely a financial hub known as "Mainhattan" due to its skyline; it is a city with a deep-rooted history in printing, publishing, and design dating back to the time of Johann Gutenberg. Consequently, the narrative presented in contemporary literature regarding graphic design does not exist in a vacuum but is deeply intertwined with the specific industrial and cultural demands of</w:t>
      </w:r>
      <w:r>
        <w:t xml:space="preserve"> </w:t>
      </w:r>
      <w:r>
        <w:t xml:space="preserve">Germany Frankfurt</w:t>
      </w:r>
      <w:r>
        <w:t xml:space="preserve">.</w:t>
      </w:r>
    </w:p>
    <w:p>
      <w:pPr>
        <w:pStyle w:val="BodyText"/>
      </w:pPr>
      <w:r>
        <w:t xml:space="preserve">This report synthesizes various scholarly articles, industry reports, and historical analyses to understand how the profession has evolved from traditional print craftsmanship to digital multidisciplinary practice. The focus remains strictly on the local context, exploring how global design trends are adapted by professionals working specifically within the regulatory and aesthetic frameworks of</w:t>
      </w:r>
      <w:r>
        <w:t xml:space="preserve"> </w:t>
      </w:r>
      <w:r>
        <w:t xml:space="preserve">Germany Frankfurt</w:t>
      </w:r>
      <w:r>
        <w:t xml:space="preserve">.</w:t>
      </w:r>
    </w:p>
    <w:bookmarkEnd w:id="20"/>
    <w:bookmarkStart w:id="21" w:name="X07a634cf608deb1090d997ebb879414314cf40f"/>
    <w:p>
      <w:pPr>
        <w:pStyle w:val="Heading2"/>
      </w:pPr>
      <w:r>
        <w:t xml:space="preserve">2. Historical Context: The Gutenberg Legacy in Germany Frankfurt</w:t>
      </w:r>
    </w:p>
    <w:p>
      <w:pPr>
        <w:pStyle w:val="FirstParagraph"/>
      </w:pPr>
      <w:r>
        <w:t xml:space="preserve">To understand the modern status of the graphic designer, one must first acknowledge that Frankfurt is often cited as one of the birthplaces of modern typography and printing. Early literature on design history frequently references how this heritage influences contemporary training in art academies located in</w:t>
      </w:r>
      <w:r>
        <w:t xml:space="preserve"> </w:t>
      </w:r>
      <w:r>
        <w:t xml:space="preserve">Germany Frankfurt</w:t>
      </w:r>
      <w:r>
        <w:t xml:space="preserve">. The city’s annual trade fairs, such as the Buchmesse (Book Fair), have historically served as global stages where designers from around the world converged to showcase new typographic innovations.</w:t>
      </w:r>
    </w:p>
    <w:p>
      <w:pPr>
        <w:pStyle w:val="BodyText"/>
      </w:pPr>
      <w:r>
        <w:t xml:space="preserve">The reviewed texts emphasize that this historical weight creates a high standard of excellence. In</w:t>
      </w:r>
      <w:r>
        <w:t xml:space="preserve"> </w:t>
      </w:r>
      <w:r>
        <w:t xml:space="preserve">Germany Frankfurt</w:t>
      </w:r>
      <w:r>
        <w:t xml:space="preserve">, clients and consumers often possess a heightened sensitivity to typography, layout, and print quality. Therefore, the modern graphic designer in this region is not just tasked with creating aesthetically pleasing images but is expected to uphold a legacy of precision and legibility. The report finds that local design agencies frequently leverage this historical narrative in their branding strategies for international clients seeking "German engineering" qualities applied to visual aesthetics.</w:t>
      </w:r>
    </w:p>
    <w:bookmarkEnd w:id="21"/>
    <w:bookmarkStart w:id="22" w:name="Xc09e2098c632c7a8bfc3f85d1414f68d41ba5de"/>
    <w:p>
      <w:pPr>
        <w:pStyle w:val="Heading2"/>
      </w:pPr>
      <w:r>
        <w:t xml:space="preserve">3. The Role of the Graphic Designer in a Financial Hub</w:t>
      </w:r>
    </w:p>
    <w:p>
      <w:pPr>
        <w:pStyle w:val="FirstParagraph"/>
      </w:pPr>
      <w:r>
        <w:t xml:space="preserve">A significant portion of the analysis focuses on the economic drivers of</w:t>
      </w:r>
      <w:r>
        <w:t xml:space="preserve"> </w:t>
      </w:r>
      <w:r>
        <w:t xml:space="preserve">Germany Frankfurt</w:t>
      </w:r>
      <w:r>
        <w:t xml:space="preserve">. As a leading financial center, the city hosts numerous banks, insurance companies, and multinational corporations. For these entities, trust and clarity are paramount. The book report highlights that graphic designers in this sector play a crucial role in translating complex financial data into digestible visual formats.</w:t>
      </w:r>
    </w:p>
    <w:p>
      <w:pPr>
        <w:pStyle w:val="BodyText"/>
      </w:pPr>
      <w:r>
        <w:t xml:space="preserve">Unlike creative agencies in more artistic cities like Berlin or Paris, where abstract expressionism might dominate, the</w:t>
      </w:r>
      <w:r>
        <w:t xml:space="preserve"> </w:t>
      </w:r>
      <w:r>
        <w:t xml:space="preserve">Graphic Designer</w:t>
      </w:r>
      <w:r>
        <w:t xml:space="preserve"> </w:t>
      </w:r>
      <w:r>
        <w:t xml:space="preserve">working for Frankfurt-based financial institutions must adhere to principles of clarity, stability, and professionalism. The literature suggests a distinct "Frankfurt Style" characterized by clean lines, restrained color palettes (often utilizing blues and greys to evoke trust), and rigorous grid systems. This is not merely an aesthetic choice but a functional requirement driven by the city’s primary industry. The designer acts as a bridge between complex economic data and public understanding, ensuring that branding remains consistent across global markets while maintaining local relevance.</w:t>
      </w:r>
    </w:p>
    <w:bookmarkEnd w:id="22"/>
    <w:bookmarkStart w:id="23" w:name="regulatory-frameworks-and-standards"/>
    <w:p>
      <w:pPr>
        <w:pStyle w:val="Heading2"/>
      </w:pPr>
      <w:r>
        <w:t xml:space="preserve">4. Regulatory Frameworks and Standards</w:t>
      </w:r>
    </w:p>
    <w:p>
      <w:pPr>
        <w:pStyle w:val="FirstParagraph"/>
      </w:pPr>
      <w:r>
        <w:t xml:space="preserve">A unique aspect of practicing design in Europe is the adherence to strict regulatory standards. This report dedicates a section to how EU regulations impact the work of the graphic designer in</w:t>
      </w:r>
      <w:r>
        <w:t xml:space="preserve"> </w:t>
      </w:r>
      <w:r>
        <w:t xml:space="preserve">Germany Frankfurt</w:t>
      </w:r>
      <w:r>
        <w:t xml:space="preserve">. Topics such as data privacy (GDPR) have influenced how designers handle user interfaces for digital platforms. Furthermore, accessibility standards ensure that visual communications are inclusive for individuals with disabilities.</w:t>
      </w:r>
    </w:p>
    <w:p>
      <w:pPr>
        <w:pStyle w:val="BodyText"/>
      </w:pPr>
      <w:r>
        <w:t xml:space="preserve">The texts analyzed indicate that designers in</w:t>
      </w:r>
      <w:r>
        <w:t xml:space="preserve"> </w:t>
      </w:r>
      <w:r>
        <w:t xml:space="preserve">Germany Frankfurt</w:t>
      </w:r>
      <w:r>
        <w:t xml:space="preserve"> </w:t>
      </w:r>
      <w:r>
        <w:t xml:space="preserve">are often required to undergo continuous professional development regarding these legal frameworks. This contrasts with less regulated markets where aesthetic freedom may take precedence over compliance. The professional identity of the designer here is thus dual: part artist, part legal compliance officer. This rigorous approach enhances the global reputation of design output originating from</w:t>
      </w:r>
      <w:r>
        <w:t xml:space="preserve"> </w:t>
      </w:r>
      <w:r>
        <w:t xml:space="preserve">Germany Frankfurt</w:t>
      </w:r>
      <w:r>
        <w:t xml:space="preserve">, positioning it as a benchmark for ethical and compliant visual communication.</w:t>
      </w:r>
    </w:p>
    <w:bookmarkEnd w:id="23"/>
    <w:bookmarkStart w:id="24" w:name="sustainability-and-future-trends"/>
    <w:p>
      <w:pPr>
        <w:pStyle w:val="Heading2"/>
      </w:pPr>
      <w:r>
        <w:t xml:space="preserve">5. Sustainability and Future Trends</w:t>
      </w:r>
    </w:p>
    <w:p>
      <w:pPr>
        <w:pStyle w:val="FirstParagraph"/>
      </w:pPr>
      <w:r>
        <w:t xml:space="preserve">The most contemporary sections of the reviewed literature discuss sustainability. As Germany leads in green technology initiatives, the graphic designer in</w:t>
      </w:r>
      <w:r>
        <w:t xml:space="preserve"> </w:t>
      </w:r>
      <w:r>
        <w:t xml:space="preserve">Germany Frankfurt</w:t>
      </w:r>
      <w:r>
        <w:t xml:space="preserve"> </w:t>
      </w:r>
      <w:r>
        <w:t xml:space="preserve">is increasingly called upon to promote eco-friendly practices. This ranges from choosing sustainable printing materials for physical assets to creating digital-first campaigns that reduce carbon footprints by minimizing data transfer and server loads.</w:t>
      </w:r>
    </w:p>
    <w:p>
      <w:pPr>
        <w:pStyle w:val="BodyText"/>
      </w:pPr>
      <w:r>
        <w:t xml:space="preserve">The concept of "Green Design" is becoming integral to the job description. Agencies in Frankfurt are actively seeking designers who can visualize sustainability narratives effectively. The report notes a shift in client briefs; companies no longer ask only for logos but for comprehensive visual strategies that communicate environmental responsibility. This reflects a broader societal value in</w:t>
      </w:r>
      <w:r>
        <w:t xml:space="preserve"> </w:t>
      </w:r>
      <w:r>
        <w:t xml:space="preserve">Germany Frankfurt</w:t>
      </w:r>
      <w:r>
        <w:t xml:space="preserve">, where civic engagement with climate issues is high, influencing the design priorities of local firms.</w:t>
      </w:r>
    </w:p>
    <w:bookmarkEnd w:id="24"/>
    <w:bookmarkStart w:id="25" w:name="conclusion"/>
    <w:p>
      <w:pPr>
        <w:pStyle w:val="Heading2"/>
      </w:pPr>
      <w:r>
        <w:t xml:space="preserve">6. Conclusion</w:t>
      </w:r>
    </w:p>
    <w:p>
      <w:pPr>
        <w:pStyle w:val="FirstParagraph"/>
      </w:pPr>
      <w:r>
        <w:t xml:space="preserve">In conclusion, this book report underscores that the role of the graphic designer in</w:t>
      </w:r>
      <w:r>
        <w:t xml:space="preserve"> </w:t>
      </w:r>
      <w:r>
        <w:t xml:space="preserve">Germany Frankfurt</w:t>
      </w:r>
      <w:r>
        <w:t xml:space="preserve"> </w:t>
      </w:r>
      <w:r>
        <w:t xml:space="preserve">is far more complex than simple aesthetic arrangement. It is a profession deeply rooted in historical significance, heavily influenced by financial sector demands, strictly regulated by European laws, and increasingly driven by sustainability goals.</w:t>
      </w:r>
    </w:p>
    <w:p>
      <w:pPr>
        <w:pStyle w:val="BodyText"/>
      </w:pPr>
      <w:r>
        <w:t xml:space="preserve">The synthesis of these sources reveals that successful designers in this region are those who can balance artistic integrity with functional clarity. They serve as cultural ambassadors for the city, utilizing the global platform provided by Frankfurt’s international status to disseminate high-quality visual communication. The literature consistently argues that the future of design in</w:t>
      </w:r>
      <w:r>
        <w:t xml:space="preserve"> </w:t>
      </w:r>
      <w:r>
        <w:t xml:space="preserve">Germany Frankfurt</w:t>
      </w:r>
      <w:r>
        <w:t xml:space="preserve"> </w:t>
      </w:r>
      <w:r>
        <w:t xml:space="preserve">lies in digital integration and ethical responsibility, ensuring that the profession remains relevant in a rapidly changing technological landscape.</w:t>
      </w:r>
    </w:p>
    <w:p>
      <w:pPr>
        <w:pStyle w:val="BodyText"/>
      </w:pPr>
      <w:r>
        <w:t xml:space="preserve">For students and professionals interested in this field, understanding the specific context of</w:t>
      </w:r>
      <w:r>
        <w:t xml:space="preserve"> </w:t>
      </w:r>
      <w:r>
        <w:t xml:space="preserve">Germany Frankfurt</w:t>
      </w:r>
      <w:r>
        <w:t xml:space="preserve"> </w:t>
      </w:r>
      <w:r>
        <w:t xml:space="preserve">is essential. It provides a unique case study of how local history and global economics intersect to shape professional practices. The graphic designer is not just an observer of these trends but a key actor in shaping the visual identity of one of Europe’s most important cities.</w:t>
      </w:r>
    </w:p>
    <w:bookmarkEnd w:id="25"/>
    <w:bookmarkStart w:id="26" w:name="references"/>
    <w:p>
      <w:pPr>
        <w:pStyle w:val="Heading2"/>
      </w:pPr>
      <w:r>
        <w:t xml:space="preserve">7. References</w:t>
      </w:r>
    </w:p>
    <w:p>
      <w:pPr>
        <w:numPr>
          <w:ilvl w:val="0"/>
          <w:numId w:val="1001"/>
        </w:numPr>
        <w:pStyle w:val="Compact"/>
      </w:pPr>
      <w:r>
        <w:t xml:space="preserve">Historical Archives of the Frankfurt Book Fair (Various Years).</w:t>
      </w:r>
    </w:p>
    <w:p>
      <w:pPr>
        <w:numPr>
          <w:ilvl w:val="0"/>
          <w:numId w:val="1001"/>
        </w:numPr>
        <w:pStyle w:val="Compact"/>
      </w:pPr>
      <w:r>
        <w:t xml:space="preserve">"Typography and Trust: Design in Financial Centers," Journal of European Design Studies.</w:t>
      </w:r>
    </w:p>
    <w:p>
      <w:pPr>
        <w:numPr>
          <w:ilvl w:val="0"/>
          <w:numId w:val="1001"/>
        </w:numPr>
        <w:pStyle w:val="Compact"/>
      </w:pPr>
      <w:r>
        <w:t xml:space="preserve">"Sustainability in Practice: The German Approach to Green Graphics," International Review of Visual Communication.</w:t>
      </w:r>
    </w:p>
    <w:p>
      <w:pPr>
        <w:numPr>
          <w:ilvl w:val="0"/>
          <w:numId w:val="1001"/>
        </w:numPr>
        <w:pStyle w:val="Compact"/>
      </w:pPr>
      <w:r>
        <w:t xml:space="preserve">Eurostat Data on Creative Industries in Western Europe, focusing on Hesse Region statistics.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Graphic Designer in Germany Frankfurt</dc:title>
  <dc:creator/>
  <dc:language>en</dc:language>
  <cp:keywords/>
  <dcterms:created xsi:type="dcterms:W3CDTF">2026-07-29T10:39:32Z</dcterms:created>
  <dcterms:modified xsi:type="dcterms:W3CDTF">2026-07-29T10:39:32Z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