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title"/>
    <w:p>
      <w:pPr>
        <w:pStyle w:val="Heading3"/>
      </w:pPr>
      <w:r>
        <w:rPr>
          <w:bCs/>
          <w:b/>
        </w:rPr>
        <w:t xml:space="preserve">Title:</w:t>
      </w:r>
    </w:p>
    <w:p>
      <w:pPr>
        <w:pStyle w:val="FirstParagraph"/>
      </w:pPr>
      <w:r>
        <w:t xml:space="preserve">The Visual Catalyst: Navigating Identity, Commerce, and Culture in Modern Kuala Lumpur</w:t>
      </w:r>
      <w:r>
        <w:br/>
      </w:r>
    </w:p>
    <w:bookmarkEnd w:id="20"/>
    <w:bookmarkStart w:id="21" w:name="focused-subject"/>
    <w:p>
      <w:pPr>
        <w:pStyle w:val="Heading3"/>
      </w:pPr>
      <w:r>
        <w:rPr>
          <w:bCs/>
          <w:b/>
        </w:rPr>
        <w:t xml:space="preserve">Focused Subject:</w:t>
      </w:r>
    </w:p>
    <w:p>
      <w:pPr>
        <w:pStyle w:val="FirstParagraph"/>
      </w:pPr>
      <w:r>
        <w:t xml:space="preserve">The Professional Profile of the Graphic Designer</w:t>
      </w:r>
      <w:r>
        <w:br/>
      </w:r>
    </w:p>
    <w:bookmarkEnd w:id="21"/>
    <w:bookmarkStart w:id="22" w:name="geographical-context"/>
    <w:p>
      <w:pPr>
        <w:pStyle w:val="Heading3"/>
      </w:pPr>
      <w:r>
        <w:rPr>
          <w:bCs/>
          <w:b/>
        </w:rPr>
        <w:t xml:space="preserve">Geographical Context:</w:t>
      </w:r>
    </w:p>
    <w:p>
      <w:pPr>
        <w:pStyle w:val="FirstParagraph"/>
      </w:pPr>
      <w:r>
        <w:t xml:space="preserve">Malaysia Kuala Lumpur</w:t>
      </w:r>
      <w:r>
        <w:br/>
      </w:r>
    </w:p>
    <w:bookmarkEnd w:id="22"/>
    <w:bookmarkStart w:id="23" w:name="date-of-report"/>
    <w:p>
      <w:pPr>
        <w:pStyle w:val="Heading3"/>
      </w:pPr>
      <w:r>
        <w:rPr>
          <w:bCs/>
          <w:b/>
        </w:rPr>
        <w:t xml:space="preserve">Date of Report:</w:t>
      </w:r>
    </w:p>
    <w:p>
      <w:pPr>
        <w:pStyle w:val="FirstParagraph"/>
      </w:pPr>
      <w:r>
        <w:t xml:space="preserve">[Current Date]</w:t>
      </w:r>
      <w:r>
        <w:br/>
      </w:r>
    </w:p>
    <w:bookmarkEnd w:id="23"/>
    <w:p>
      <w:r>
        <w:pict>
          <v:rect style="width:0;height:1.5pt" o:hralign="center" o:hrstd="t" o:hr="t"/>
        </w:pict>
      </w:r>
    </w:p>
    <w:bookmarkStart w:id="36" w:name="book-report"/>
    <w:p>
      <w:pPr>
        <w:pStyle w:val="Heading1"/>
      </w:pPr>
      <w:r>
        <w:t xml:space="preserve">Book Report</w:t>
      </w:r>
    </w:p>
    <w:p>
      <w:pPr>
        <w:pStyle w:val="FirstParagraph"/>
      </w:pPr>
      <w:r>
        <w:rPr>
          <w:bCs/>
          <w:b/>
        </w:rPr>
        <w:t xml:space="preserve">Preface and Introduction</w:t>
      </w:r>
    </w:p>
    <w:p>
      <w:pPr>
        <w:pStyle w:val="BodyText"/>
      </w:pPr>
      <w:r>
        <w:t xml:space="preserve">In the contemporary landscape of visual communication, few cities offer as rich, complex, and vibrant a case study for professional practice as Malaysia Kuala Lumpur. This report serves not merely as a review of a single text, but rather as an analytical synthesis of the modern "Graphic Designer" experience within this specific geopolitical and cultural hub. The focus is to understand how the role of the Graphic Designer has evolved from simple aesthetic arrangement to strategic cultural brokerage in one of Southeast Asia’s most dynamic economic centers.</w:t>
      </w:r>
    </w:p>
    <w:p>
      <w:pPr>
        <w:pStyle w:val="BodyText"/>
      </w:pPr>
      <w:r>
        <w:t xml:space="preserve">Malaysia Kuala Lumpur stands at a unique intersection. It is a city where colonial history, indigenous Malay traditions, Chinese commercial pragmatism, and Indian artistic heritage collide with futuristic modernity. For the Graphic Designer operating within this ecosystem, the challenge is profound: how to create visual languages that resonate with a multicultural populace while satisfying global corporate standards. This document explores these dynamics through three primary lenses: cultural synthesis, digital transformation in emerging markets, and the commercial imperatives of a growing metropolis.</w:t>
      </w:r>
    </w:p>
    <w:bookmarkStart w:id="26" w:name="Xc02f36018b9b85036f6c6ea483b265e9f33e13f"/>
    <w:p>
      <w:pPr>
        <w:pStyle w:val="Heading2"/>
      </w:pPr>
      <w:r>
        <w:t xml:space="preserve">Section 1: The Cultural Tapestry and Visual Identity</w:t>
      </w:r>
    </w:p>
    <w:p>
      <w:pPr>
        <w:pStyle w:val="FirstParagraph"/>
      </w:pPr>
      <w:r>
        <w:t xml:space="preserve">The most significant aspect of being a Graphic Designer in Malaysia Kuala Lumpur is the necessity for high-context cultural intelligence. Unlike designers in monolithic cultures, the Malaysian designer must navigate a tri-racial society. A visual campaign that succeeds in Petaling Jaya may fail spectacularly if deployed in Chinatown without appropriate modification.</w:t>
      </w:r>
    </w:p>
    <w:bookmarkStart w:id="24" w:name="navigating-multilingualism"/>
    <w:p>
      <w:pPr>
        <w:pStyle w:val="Heading3"/>
      </w:pPr>
      <w:r>
        <w:t xml:space="preserve">Navigating Multilingualism</w:t>
      </w:r>
    </w:p>
    <w:p>
      <w:pPr>
        <w:pStyle w:val="FirstParagraph"/>
      </w:pPr>
      <w:r>
        <w:t xml:space="preserve">The Graphic Designer often acts as a typographic diplomat. In Malaysia Kuala Lumpur, posters, billboards, and digital interfaces must frequently accommodate Bahasa Melayu (Malay), English, Mandarin Cantonese or Hainanese influences, and Tamil. The layout constraints imposed by right-to-left scripts or the density of Chinese characters require a level of technical precision that differs from Western design norms. Furthermore, color symbolism varies drastically; while red might signify danger in some contexts, it represents prosperity and celebration in others. A Graphic Designer who ignores these nuances risks alienating a significant portion of the consumer base.</w:t>
      </w:r>
    </w:p>
    <w:p>
      <w:pPr>
        <w:pStyle w:val="BlockText"/>
      </w:pPr>
      <w:r>
        <w:t xml:space="preserve">"Design is not just what it looks like and feels like. Design is how it works." – This quote takes on a new dimension in Malaysia Kuala Lumpur, where 'working' includes bridging cultural divides through visual harmony.</w:t>
      </w:r>
    </w:p>
    <w:bookmarkEnd w:id="24"/>
    <w:bookmarkStart w:id="25" w:name="the-islamic-aesthetic-influence"/>
    <w:p>
      <w:pPr>
        <w:pStyle w:val="Heading3"/>
      </w:pPr>
      <w:r>
        <w:t xml:space="preserve">The Islamic Aesthetic Influence</w:t>
      </w:r>
    </w:p>
    <w:p>
      <w:pPr>
        <w:pStyle w:val="FirstParagraph"/>
      </w:pPr>
      <w:r>
        <w:t xml:space="preserve">A significant portion of the design output in Malaysia Kuala Lumpur is influenced by Islamic arts and geometry. The Graphic Designer must understand the principles of *tawhid* (unity) as expressed in pattern and symmetry, often avoiding figurative representation in religious contexts. This has led to a unique design vernacular that blends modern minimalism with intricate geometric patterns, setting a standard for "Halal-friendly" branding that is exported globally.</w:t>
      </w:r>
    </w:p>
    <w:bookmarkEnd w:id="25"/>
    <w:bookmarkEnd w:id="26"/>
    <w:bookmarkStart w:id="29" w:name="section-2-the-digital-accelerator"/>
    <w:p>
      <w:pPr>
        <w:pStyle w:val="Heading2"/>
      </w:pPr>
      <w:r>
        <w:t xml:space="preserve">Section 2: The Digital Accelerator</w:t>
      </w:r>
    </w:p>
    <w:p>
      <w:pPr>
        <w:pStyle w:val="FirstParagraph"/>
      </w:pPr>
      <w:r>
        <w:t xml:space="preserve">The second pillar of this report examines how the Graphic Designer has adapted to the digital surge in Malaysia Kuala Lumpur. As Malaysia pushes towards becoming a regional digital hub, the role of the designer has shifted from print-heavy portfolios to interactive user experience (UX) and user interface (UI) design.</w:t>
      </w:r>
    </w:p>
    <w:bookmarkStart w:id="27" w:name="the-rise-of-digital-agencies"/>
    <w:p>
      <w:pPr>
        <w:pStyle w:val="Heading3"/>
      </w:pPr>
      <w:r>
        <w:t xml:space="preserve">The Rise of Digital Agencies</w:t>
      </w:r>
    </w:p>
    <w:p>
      <w:pPr>
        <w:pStyle w:val="FirstParagraph"/>
      </w:pPr>
      <w:r>
        <w:t xml:space="preserve">In recent years, there has been an explosion of creative agencies in districts like Bangsar and Mont Kiara. These firms cater to both local startups and multinational corporations looking to enter the ASEAN market. The Graphic Designer here is no longer just a creator of static images but a storyteller for digital platforms. Social media management, brand identity systems for fintech apps, and e-commerce visual merchandising have become central tasks.</w:t>
      </w:r>
    </w:p>
    <w:bookmarkEnd w:id="27"/>
    <w:bookmarkStart w:id="28" w:name="mobile-first-philosophy"/>
    <w:p>
      <w:pPr>
        <w:pStyle w:val="Heading3"/>
      </w:pPr>
      <w:r>
        <w:t xml:space="preserve">Mobile-First Philosophy</w:t>
      </w:r>
    </w:p>
    <w:p>
      <w:pPr>
        <w:pStyle w:val="FirstParagraph"/>
      </w:pPr>
      <w:r>
        <w:t xml:space="preserve">In Malaysia Kuala Lumpur, mobile internet penetration is among the highest in the region. Consequently, Graphic Designers are trained with a "mobile-first" philosophy. Designs must be responsive, loading quickly on varying network speeds and viewing correctly on small screens. This technical constraint has fostered a generation of designers who prioritize clarity and hierarchy over ornamental excess.</w:t>
      </w:r>
    </w:p>
    <w:bookmarkEnd w:id="28"/>
    <w:bookmarkEnd w:id="29"/>
    <w:bookmarkStart w:id="32" w:name="Xbdc5c7b1515903f2db5a5a24070ebbc3a351df1"/>
    <w:p>
      <w:pPr>
        <w:pStyle w:val="Heading2"/>
      </w:pPr>
      <w:r>
        <w:t xml:space="preserve">Section 3: Commercial Realities and Globalization</w:t>
      </w:r>
    </w:p>
    <w:p>
      <w:pPr>
        <w:pStyle w:val="FirstParagraph"/>
      </w:pPr>
      <w:r>
        <w:t xml:space="preserve">The third section addresses the economic pressures faced by the Graphic Designer in a competitive market. Malaysia Kuala Lumpur is not only a cultural melting pot but also a business hub. The demand for high-quality, global-standard design has increased due to foreign direct investment.</w:t>
      </w:r>
    </w:p>
    <w:bookmarkStart w:id="30" w:name="bridging-local-and-global"/>
    <w:p>
      <w:pPr>
        <w:pStyle w:val="Heading3"/>
      </w:pPr>
      <w:r>
        <w:t xml:space="preserve">Bridging Local and Global</w:t>
      </w:r>
    </w:p>
    <w:p>
      <w:pPr>
        <w:pStyle w:val="FirstParagraph"/>
      </w:pPr>
      <w:r>
        <w:t xml:space="preserve">A key skill set for the successful Graphic Designer in this region is the ability to "glocalize." This involves taking a global brand directive and infusing it with local warmth. For instance, international fast-food chains or tech giants must adapt their logos and marketing materials to reflect local festivals such as Hari Raya, Chinese New Year, and Deepavali. The Graphic Designer acts as the bridge between corporate headquarters abroad and the local consumer in Malaysia Kuala Lumpur.</w:t>
      </w:r>
    </w:p>
    <w:bookmarkEnd w:id="30"/>
    <w:bookmarkStart w:id="31" w:name="freelance-vs.-in-house-dynamics"/>
    <w:p>
      <w:pPr>
        <w:pStyle w:val="Heading3"/>
      </w:pPr>
      <w:r>
        <w:t xml:space="preserve">Freelance vs. In-House Dynamics</w:t>
      </w:r>
    </w:p>
    <w:p>
      <w:pPr>
        <w:pStyle w:val="FirstParagraph"/>
      </w:pPr>
      <w:r>
        <w:t xml:space="preserve">The gig economy has also transformed the profession. Many Graphic Designers operate as freelancers, leveraging online platforms to serve clients both locally and internationally. However, the cost of living in Malaysia Kuala Lumpur is rising, prompting a shift towards specialized services—such as branding for SMEs (Small and Medium Enterprises) rather than generalist design work.</w:t>
      </w:r>
    </w:p>
    <w:bookmarkEnd w:id="31"/>
    <w:bookmarkEnd w:id="32"/>
    <w:bookmarkStart w:id="34" w:name="section-4-educational-evolution"/>
    <w:p>
      <w:pPr>
        <w:pStyle w:val="Heading2"/>
      </w:pPr>
      <w:r>
        <w:t xml:space="preserve">Section 4: Educational Evolution</w:t>
      </w:r>
    </w:p>
    <w:p>
      <w:pPr>
        <w:pStyle w:val="FirstParagraph"/>
      </w:pPr>
      <w:r>
        <w:t xml:space="preserve">To sustain these roles, the educational landscape in Malaysia Kuala Lumpur has had to adapt. Universities such as Taylor’s University, Sunway University, and Limkokwing have updated their curricula to include more focus on branding strategy, motion graphics, and cross-cultural communication. There is a growing emphasis on soft skills—presentation and negotiation—alongside hard technical skills like Adobe Creative Suite proficiency.</w:t>
      </w:r>
    </w:p>
    <w:bookmarkStart w:id="33" w:name="internships-and-industry-links"/>
    <w:p>
      <w:pPr>
        <w:pStyle w:val="Heading3"/>
      </w:pPr>
      <w:r>
        <w:t xml:space="preserve">Internships and Industry Links</w:t>
      </w:r>
    </w:p>
    <w:p>
      <w:pPr>
        <w:pStyle w:val="FirstParagraph"/>
      </w:pPr>
      <w:r>
        <w:t xml:space="preserve">A critical component of this educational shift is the mandatory internship culture. Students are expected to spend months working in real agencies, learning the pace and pressure of life as a Graphic Designer. This practical exposure ensures that graduates entering the workforce in Malaysia Kuala Lumpur are not just theoretically sound but practically resilient.</w:t>
      </w:r>
    </w:p>
    <w:bookmarkEnd w:id="33"/>
    <w:bookmarkEnd w:id="34"/>
    <w:bookmarkStart w:id="35" w:name="conclusion"/>
    <w:p>
      <w:pPr>
        <w:pStyle w:val="Heading2"/>
      </w:pPr>
      <w:r>
        <w:t xml:space="preserve">Conclusion</w:t>
      </w:r>
    </w:p>
    <w:p>
      <w:pPr>
        <w:pStyle w:val="FirstParagraph"/>
      </w:pPr>
      <w:r>
        <w:t xml:space="preserve">In conclusion, the profile of a Graphic Designer in Malaysia Kuala Lumpur is one of complexity and adaptability. It is a profession that demands more than aesthetic sensibility; it requires cultural fluency, technical versatility, and strategic thinking. The city provides a unique laboratory where tradition meets innovation.</w:t>
      </w:r>
    </w:p>
    <w:p>
      <w:pPr>
        <w:pStyle w:val="BodyText"/>
      </w:pPr>
      <w:r>
        <w:t xml:space="preserve">The findings suggest that the future of graphic design in this region lies in hybridity. Designers who can seamlessly blend traditional Malay aesthetics with modern digital trends will thrive. Those who understand the economic drivers of Malaysia Kuala Lumpur’s growth will find their services increasingly valuable. Ultimately, this report highlights that to be a Graphic Designer here is to be a custodian of visual culture and an architect of commercial identity in one of Southeast Asia’s most exciting cities.</w:t>
      </w:r>
    </w:p>
    <w:p>
      <w:pPr>
        <w:pStyle w:val="BodyText"/>
      </w:pPr>
      <w:r>
        <w:rPr>
          <w:iCs/>
          <w:i/>
        </w:rPr>
        <w:t xml:space="preserve">This book report synthesizes observational data, industry trends, and cultural analysis to provide a comprehensive overview of the Graphic Designer's role within the specific context of Malaysia Kuala Lumpur.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Graphic Designer in Malaysia Kuala Lumpur</dc:title>
  <dc:creator/>
  <dc:language>en</dc:language>
  <cp:keywords/>
  <dcterms:created xsi:type="dcterms:W3CDTF">2026-07-29T13:48:16Z</dcterms:created>
  <dcterms:modified xsi:type="dcterms:W3CDTF">2026-07-29T13:48:16Z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