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26" w:name="X85b24b1a4f82784348d5ea88409caf05f8b99bb"/>
    <w:p>
      <w:pPr>
        <w:pStyle w:val="Heading1"/>
      </w:pPr>
      <w:r>
        <w:t xml:space="preserve">The Graphic Designer in New Zealand Auckland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Creative Directors and Educational Institutions</w:t>
      </w:r>
      <w:r>
        <w:br/>
      </w:r>
    </w:p>
    <w:p>
      <w:pPr>
        <w:pStyle w:val="BodyText"/>
      </w:pPr>
      <w:r>
        <w:t xml:space="preserve">From: Senior Design Analyst</w:t>
      </w:r>
      <w:r>
        <w:br/>
      </w:r>
      <w:r>
        <w:t xml:space="preserve">:  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vibrant and rapidly evolving creative sector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the role of a</w:t>
      </w:r>
      <w:r>
        <w:t xml:space="preserve"> </w:t>
      </w:r>
      <w:r>
        <w:rPr>
          <w:bCs/>
          <w:b/>
        </w:rPr>
        <w:t xml:space="preserve">Graphic DesignerNew Zealand Auckland</w:t>
      </w:r>
      <w:r>
        <w:t xml:space="preserve">, analyzing how local traditions interact with global design trends.</w:t>
      </w:r>
    </w:p>
    <w:p>
      <w:pPr>
        <w:pStyle w:val="BodyText"/>
      </w:pPr>
      <w:r>
        <w:t xml:space="preserve">As one of the most diverse cities in Oceania,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offers a fertile ground for visual storytelling. The city’s skyline, influenced by both modern architecture and indigenous Māori art forms, presents a complex visual language that designers must navigate. This report argues that the contemporary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in this region is not just an executor of tasks but a cultural mediator who bridges the gap between colonial heritage and multicultural innovation.</w:t>
      </w:r>
    </w:p>
    <w:bookmarkEnd w:id="20"/>
    <w:bookmarkStart w:id="21" w:name="X14c725476d9ac6dc620a46531d9f3f30049426d"/>
    <w:p>
      <w:pPr>
        <w:pStyle w:val="Heading2"/>
      </w:pPr>
      <w:r>
        <w:t xml:space="preserve">II. The Cultural Fabric of Design in New Zealand Auckland</w:t>
      </w:r>
    </w:p>
    <w:p>
      <w:pPr>
        <w:pStyle w:val="FirstParagraph"/>
      </w:pPr>
      <w:r>
        <w:t xml:space="preserve">To understand the job profile, one must first understand the environment.</w:t>
      </w:r>
      <w:r>
        <w:t xml:space="preserve"> </w:t>
      </w:r>
      <w:r>
        <w:rPr>
          <w:bCs/>
          <w:b/>
        </w:rPr>
        <w:t xml:space="preserve">New Zealand AucklandGraphic Designer</w:t>
      </w:r>
      <w:r>
        <w:t xml:space="preserve"> </w:t>
      </w:r>
      <w:r>
        <w:t xml:space="preserve">working in this region must possess a high degree of cultural competency. Design projects often require the respectful integration of Māori symbolism, patterns (such as Kowhaiwhai), and concepts like "Mana" and "Tapu."</w:t>
      </w:r>
      <w:r>
        <w:t xml:space="preserve"> </w:t>
      </w:r>
      <w:r>
        <w:t xml:space="preserve">Failure to understand these nuances can lead to significant cultural missteps. Therefore, the</w:t>
      </w:r>
      <w:r>
        <w:t xml:space="preserve"> </w:t>
      </w:r>
      <w:r>
        <w:rPr>
          <w:bCs/>
          <w:b/>
        </w:rPr>
        <w:t xml:space="preserve">Graphic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New Zealand AucklandNew Zealand AucklandGraphic Designer</w:t>
      </w:r>
      <w:r>
        <w:t xml:space="preserve"> </w:t>
      </w:r>
      <w:r>
        <w:t xml:space="preserve">here must create inclusive visuals that resonate across diverse cultural barriers while maintaining a distinct local identity.</w:t>
      </w:r>
    </w:p>
    <w:bookmarkEnd w:id="21"/>
    <w:bookmarkStart w:id="22" w:name="X4b9bbfe58ddb31fff951829af615803e6c669bd"/>
    <w:p>
      <w:pPr>
        <w:pStyle w:val="Heading2"/>
      </w:pPr>
      <w:r>
        <w:t xml:space="preserve">III. Professional Requirements and Skill Sets</w:t>
      </w:r>
    </w:p>
    <w:p>
      <w:pPr>
        <w:pStyle w:val="FirstParagraph"/>
      </w:pPr>
      <w:r>
        <w:t xml:space="preserve">The technical demands placed on a</w:t>
      </w:r>
      <w:r>
        <w:t xml:space="preserve"> </w:t>
      </w:r>
      <w:r>
        <w:rPr>
          <w:bCs/>
          <w:b/>
        </w:rPr>
        <w:t xml:space="preserve">Graphic DesignerNew Zealand Auckland</w:t>
      </w:r>
    </w:p>
    <w:p>
      <w:pPr>
        <w:pStyle w:val="BodyTex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Understanding how to visually represent indigenous concepts without appropriation.</w:t>
      </w:r>
    </w:p>
    <w:p>
      <w:pPr>
        <w:pStyle w:val="BodyText"/>
      </w:pPr>
      <w:r>
        <w:rPr>
          <w:bCs/>
          <w:b/>
        </w:rPr>
        <w:t xml:space="preserve">Sustainability Awareness:</w:t>
      </w:r>
      <w:r>
        <w:t xml:space="preserve"> </w:t>
      </w:r>
      <w:r>
        <w:t xml:space="preserve">Given New Zealand’s strong environmental ethos, a</w:t>
      </w:r>
      <w:r>
        <w:t xml:space="preserve"> </w:t>
      </w:r>
      <w:r>
        <w:rPr>
          <w:bCs/>
          <w:b/>
        </w:rPr>
        <w:t xml:space="preserve">Graphic Designer</w:t>
      </w:r>
    </w:p>
    <w:p>
      <w:pPr>
        <w:pStyle w:val="BodyText"/>
      </w:pPr>
      <w:r>
        <w:rPr>
          <w:bCs/>
          <w:b/>
        </w:rPr>
        <w:t xml:space="preserve">Digital Fluency:</w:t>
      </w:r>
      <w:r>
        <w:t xml:space="preserve"> </w:t>
      </w:r>
      <w:r>
        <w:t xml:space="preserve">The ability to adapt static designs for dynamic social media platforms prevalent in urban centers like</w:t>
      </w:r>
    </w:p>
    <w:p>
      <w:pPr>
        <w:pStyle w:val="BodyText"/>
      </w:pPr>
      <w:r>
        <w:t xml:space="preserve">New Zealand Auckland</w:t>
      </w:r>
    </w:p>
    <w:p>
      <w:pPr>
        <w:pStyle w:val="BodyText"/>
      </w:pPr>
      <w:r>
        <w:t xml:space="preserve">Soft skills are equally critical. Communication is paramount, as designers often act as liaisons between clients and technical teams. In the tight-knit creative community of</w:t>
      </w:r>
      <w:r>
        <w:t xml:space="preserve"> </w:t>
      </w:r>
      <w:r>
        <w:rPr>
          <w:bCs/>
          <w:b/>
        </w:rPr>
        <w:t xml:space="preserve">New Zealand Auckland</w:t>
      </w:r>
    </w:p>
    <w:bookmarkEnd w:id="22"/>
    <w:bookmarkStart w:id="23" w:name="X19669f10333e0ee78d292c77bbfbb8a50a938d0"/>
    <w:p>
      <w:pPr>
        <w:pStyle w:val="Heading2"/>
      </w:pPr>
      <w:r>
        <w:t xml:space="preserve">IV. The Economic Landscape for Graphic Designers</w:t>
      </w:r>
    </w:p>
    <w:p>
      <w:pPr>
        <w:pStyle w:val="FirstParagraph"/>
      </w:pPr>
      <w:r>
        <w:t xml:space="preserve">The economic impact of design in</w:t>
      </w:r>
      <w:r>
        <w:t xml:space="preserve"> </w:t>
      </w:r>
      <w:r>
        <w:rPr>
          <w:bCs/>
          <w:b/>
        </w:rPr>
        <w:t xml:space="preserve">New Zealand AucklandGraphic DesignerNew Zealand Auckland</w:t>
      </w:r>
      <w:r>
        <w:rPr>
          <w:bCs/>
          <w:b/>
        </w:rPr>
        <w:t xml:space="preserve"> </w:t>
      </w:r>
      <w:r>
        <w:rPr>
          <w:bCs/>
          <w:b/>
        </w:rPr>
        <w:t xml:space="preserve">Additionally, the rise of remote work has allowed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Graphic DesignerNew Zealand Auckland</w:t>
      </w:r>
    </w:p>
    <w:bookmarkEnd w:id="23"/>
    <w:bookmarkStart w:id="24" w:name="v.-challenges-and-future-outlook"/>
    <w:p>
      <w:pPr>
        <w:pStyle w:val="Heading2"/>
      </w:pPr>
      <w:r>
        <w:t xml:space="preserve">V. Challenges and Future Outlook</w:t>
      </w:r>
    </w:p>
    <w:p>
      <w:pPr>
        <w:pStyle w:val="FirstParagraph"/>
      </w:pPr>
      <w:r>
        <w:t xml:space="preserve">Despite its vibrancy, the profession faces challenges. The homogenization of global design trends threatens to erode the distinct visual identity of</w:t>
      </w:r>
      <w:r>
        <w:t xml:space="preserve"> </w:t>
      </w:r>
      <w:r>
        <w:rPr>
          <w:bCs/>
          <w:b/>
        </w:rPr>
        <w:t xml:space="preserve">New Zealand AucklandGraphic DesignerNew Zealand Auckland</w:t>
      </w:r>
      <w:r>
        <w:rPr>
          <w:bCs/>
          <w:b/>
        </w:rPr>
        <w:t xml:space="preserve"> </w:t>
      </w:r>
      <w:r>
        <w:rPr>
          <w:bCs/>
          <w:b/>
        </w:rPr>
        <w:t xml:space="preserve">The future of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Graphic DesignerNew Zealand Auckland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summary, being a</w:t>
      </w:r>
      <w:r>
        <w:t xml:space="preserve"> </w:t>
      </w:r>
      <w:r>
        <w:rPr>
          <w:bCs/>
          <w:b/>
        </w:rPr>
        <w:t xml:space="preserve">Graphic DesignerNew Zealand AucklandGraphic DesignerNew Zealand Auckland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was generated to highlight the critical importance of context-specific design strategies. All references to the role of the Graphic Designer have been tailored specifically to the environmental and cultural conditions found in New Zealand Auckland.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Graphic Designer in the Context of New Zealand Auckland</dc:title>
  <dc:creator/>
  <dc:language>en</dc:language>
  <cp:keywords/>
  <dcterms:created xsi:type="dcterms:W3CDTF">2026-07-29T19:39:24Z</dcterms:created>
  <dcterms:modified xsi:type="dcterms:W3CDTF">2026-07-29T19:39:24Z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