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the</w:t>
      </w:r>
      <w:r>
        <w:t xml:space="preserve"> </w:t>
      </w:r>
      <w:r>
        <w:t xml:space="preserve">Digital</w:t>
      </w:r>
      <w:r>
        <w:t xml:space="preserve"> </w:t>
      </w:r>
      <w:r>
        <w:t xml:space="preserve">Age</w:t>
      </w:r>
    </w:p>
    <w:p>
      <w:pPr>
        <w:pStyle w:val="FirstParagraph"/>
      </w:pPr>
      <w:r>
        <w:rPr>
          <w:bCs/>
          <w:b/>
        </w:rPr>
        <w:t xml:space="preserve">Title:</w:t>
      </w:r>
      <w:r>
        <w:t xml:space="preserve"> </w:t>
      </w:r>
      <w:r>
        <w:t xml:space="preserve">The Art of Visual Communication in the Digital Age</w:t>
      </w:r>
      <w:r>
        <w:br/>
      </w:r>
      <w:r>
        <w:rPr>
          <w:bCs/>
          <w:b/>
        </w:rPr>
        <w:t xml:space="preserve">Type:</w:t>
      </w:r>
      <w:r>
        <w:t xml:space="preserve"> </w:t>
      </w:r>
      <w:r>
        <w:t xml:space="preserve">Book Report</w:t>
      </w:r>
      <w:r>
        <w:br/>
      </w:r>
      <w:r>
        <w:rPr>
          <w:bCs/>
          <w:b/>
        </w:rPr>
        <w:t xml:space="preserve">Focused Subject:</w:t>
      </w:r>
      <w:r>
        <w:t xml:space="preserve"> </w:t>
      </w:r>
      <w:r>
        <w:t xml:space="preserve">Graphic Designer</w:t>
      </w:r>
      <w:r>
        <w:t xml:space="preserve"> </w:t>
      </w:r>
      <w:r>
        <w:t xml:space="preserve">Practice and Theory</w:t>
      </w:r>
      <w:r>
        <w:br/>
      </w:r>
      <w:r>
        <w:rPr>
          <w:bCs/>
          <w:b/>
        </w:rPr>
        <w:t xml:space="preserve">Cultural Context:</w:t>
      </w:r>
      <w:r>
        <w:t xml:space="preserve"> </w:t>
      </w:r>
      <w:r>
        <w:t xml:space="preserve">Pakistan Islamabad</w:t>
      </w:r>
      <w:r>
        <w:br/>
      </w:r>
      <w:r>
        <w:rPr>
          <w:bCs/>
          <w:b/>
        </w:rPr>
        <w:t xml:space="preserve">Date:</w:t>
      </w:r>
      <w:r>
        <w:t xml:space="preserve"> </w:t>
      </w:r>
      <w:r>
        <w:t xml:space="preserve">October 26, 2023</w:t>
      </w:r>
      <w:r>
        <w:br/>
      </w:r>
    </w:p>
    <w:bookmarkStart w:id="25" w:name="X70196f5fc182a5be19b8a07764f44162172e3bb"/>
    <w:p>
      <w:pPr>
        <w:pStyle w:val="Heading1"/>
      </w:pPr>
      <w:r>
        <w:t xml:space="preserve">The Art of Visual Communication in the Digital Age: A Critical Analysis</w:t>
      </w:r>
    </w:p>
    <w:p>
      <w:pPr>
        <w:pStyle w:val="FirstParagraph"/>
      </w:pPr>
      <w:r>
        <w:t xml:space="preserve">In an era where digital media dictates the pace of information exchange, the role of visual aesthetics has transcended mere decoration to become a fundamental language of communication. This report analyzes contemporary literature surrounding the profession, specifically examining how modern design principles apply to local contexts. By focusing on the intricacies of being a successful</w:t>
      </w:r>
      <w:r>
        <w:t xml:space="preserve"> </w:t>
      </w:r>
      <w:r>
        <w:rPr>
          <w:bCs/>
          <w:b/>
        </w:rPr>
        <w:t xml:space="preserve">Graphic Designer</w:t>
      </w:r>
      <w:r>
        <w:t xml:space="preserve">, this review aims to contextualize global design trends within the unique cultural and economic landscape of</w:t>
      </w:r>
      <w:r>
        <w:t xml:space="preserve"> </w:t>
      </w:r>
      <w:r>
        <w:rPr>
          <w:bCs/>
          <w:b/>
        </w:rPr>
        <w:t xml:space="preserve">Pakistan Islamabad</w:t>
      </w:r>
      <w:r>
        <w:t xml:space="preserve">. The intersection of traditional South Asian aesthetics and modern digital minimalism presents a fertile ground for creative innovation, making this analysis particularly relevant for students, professionals, and stakeholders in the capital city.</w:t>
      </w:r>
    </w:p>
    <w:bookmarkStart w:id="20" w:name="X2fcd6798f424ee52962cdf9d00f74fd33e84fce"/>
    <w:p>
      <w:pPr>
        <w:pStyle w:val="Heading2"/>
      </w:pPr>
      <w:r>
        <w:t xml:space="preserve">Introduction to the Modern Graphic Designer</w:t>
      </w:r>
    </w:p>
    <w:p>
      <w:pPr>
        <w:pStyle w:val="FirstParagraph"/>
      </w:pPr>
      <w:r>
        <w:t xml:space="preserve">The contemporary definition of a</w:t>
      </w:r>
      <w:r>
        <w:t xml:space="preserve"> </w:t>
      </w:r>
      <w:r>
        <w:rPr>
          <w:bCs/>
          <w:b/>
        </w:rPr>
        <w:t xml:space="preserve">Graphic Designer</w:t>
      </w:r>
      <w:r>
        <w:t xml:space="preserve"> </w:t>
      </w:r>
      <w:r>
        <w:t xml:space="preserve">has evolved significantly from its mid-20th-century roots. Historically confined to print media—brochures, posters, and typography—the role now encompasses user experience (UX), user interface (UI) design, motion graphics, and brand identity systems. The book under review posits that the modern designer is not merely an artist but a strategic problem-solver who uses visual elements to convey complex messages succinctly. In the context of</w:t>
      </w:r>
      <w:r>
        <w:t xml:space="preserve"> </w:t>
      </w:r>
      <w:r>
        <w:rPr>
          <w:bCs/>
          <w:b/>
        </w:rPr>
        <w:t xml:space="preserve">Pakistan Islamabad</w:t>
      </w:r>
      <w:r>
        <w:t xml:space="preserve">, this evolution is palpable. As the administrative capital and a growing tech hub, Islamabad hosts numerous startups, NGOs, and government bodies that require sophisticated visual identities to communicate with both domestic and international audiences.</w:t>
      </w:r>
    </w:p>
    <w:p>
      <w:pPr>
        <w:pStyle w:val="BodyText"/>
      </w:pPr>
      <w:r>
        <w:t xml:space="preserve">The text emphasizes that emotional resonance is key in design. For a</w:t>
      </w:r>
      <w:r>
        <w:t xml:space="preserve"> </w:t>
      </w:r>
      <w:r>
        <w:rPr>
          <w:bCs/>
          <w:b/>
        </w:rPr>
        <w:t xml:space="preserve">Graphic Designer</w:t>
      </w:r>
      <w:r>
        <w:t xml:space="preserve"> </w:t>
      </w:r>
      <w:r>
        <w:t xml:space="preserve">operating in or for the Pakistani market, understanding local cultural symbols is crucial. The use of calligraphy, traditional color palettes inspired by Mughal architecture, and motifs from various regional cultures can create a deeper connection with the audience than purely Western-centric design templates.</w:t>
      </w:r>
    </w:p>
    <w:bookmarkEnd w:id="20"/>
    <w:bookmarkStart w:id="21" w:name="X11c7738805d03c6cc3ffd054f89c949eb599f78"/>
    <w:p>
      <w:pPr>
        <w:pStyle w:val="Heading2"/>
      </w:pPr>
      <w:r>
        <w:t xml:space="preserve">Cultural Contextualization: The Islamabad Perspective</w:t>
      </w:r>
    </w:p>
    <w:p>
      <w:pPr>
        <w:pStyle w:val="FirstParagraph"/>
      </w:pPr>
      <w:r>
        <w:rPr>
          <w:bCs/>
          <w:b/>
        </w:rPr>
        <w:t xml:space="preserve">Pakistan Islamabad</w:t>
      </w:r>
      <w:r>
        <w:t xml:space="preserve"> </w:t>
      </w:r>
      <w:r>
        <w:t xml:space="preserve">stands as a unique microcosm of tradition meeting modernity. Surrounded by the Margalla Hills and characterized by wide, planned avenues alongside bustling markets like F-7 and Blue Area, the city’s visual identity is a blend of colonial heritage, contemporary architecture, and vibrant street culture. This report highlights how local</w:t>
      </w:r>
      <w:r>
        <w:t xml:space="preserve"> </w:t>
      </w:r>
      <w:r>
        <w:rPr>
          <w:bCs/>
          <w:b/>
        </w:rPr>
        <w:t xml:space="preserve">Graphic Designer</w:t>
      </w:r>
      <w:r>
        <w:t xml:space="preserve"> </w:t>
      </w:r>
      <w:r>
        <w:t xml:space="preserve">professionals navigate these dualities.</w:t>
      </w:r>
    </w:p>
    <w:p>
      <w:pPr>
        <w:pStyle w:val="BlockText"/>
      </w:pPr>
      <w:r>
        <w:t xml:space="preserve">"Design is not just what it looks like and feels like. Design is how it works." – Often attributed to Steve Jobs, this principle rings true in Islamabad's developing digital ecosystem.</w:t>
      </w:r>
    </w:p>
    <w:p>
      <w:pPr>
        <w:pStyle w:val="FirstParagraph"/>
      </w:pPr>
      <w:r>
        <w:t xml:space="preserve">In Islamabad, the demand for high-quality visual communication is rising due to the proliferation of digital platforms. Local businesses are moving beyond simple word-of-mouth marketing to establish robust online presences. This shift necessitates that a</w:t>
      </w:r>
      <w:r>
        <w:t xml:space="preserve"> </w:t>
      </w:r>
      <w:r>
        <w:rPr>
          <w:bCs/>
          <w:b/>
        </w:rPr>
        <w:t xml:space="preserve">Graphic Designer</w:t>
      </w:r>
      <w:r>
        <w:t xml:space="preserve"> </w:t>
      </w:r>
      <w:r>
        <w:t xml:space="preserve">possesses not only artistic flair but also technical proficiency in software such as Adobe Creative Cloud, Figma, and Blender. Furthermore, the book discusses the importance of accessibility in design—a critical aspect for government websites and services in</w:t>
      </w:r>
      <w:r>
        <w:t xml:space="preserve"> </w:t>
      </w:r>
      <w:r>
        <w:rPr>
          <w:bCs/>
          <w:b/>
        </w:rPr>
        <w:t xml:space="preserve">Pakistan Islamabad</w:t>
      </w:r>
      <w:r>
        <w:t xml:space="preserve">, where inclusivity for diverse linguistic groups (Urdu, English, Punjabi) is essential.</w:t>
      </w:r>
    </w:p>
    <w:bookmarkEnd w:id="21"/>
    <w:bookmarkStart w:id="22" w:name="X913acc69fe600b62cb0c33bee8dd87e37ee6657"/>
    <w:p>
      <w:pPr>
        <w:pStyle w:val="Heading2"/>
      </w:pPr>
      <w:r>
        <w:t xml:space="preserve">The Intersection of Tradition and Technology</w:t>
      </w:r>
    </w:p>
    <w:p>
      <w:pPr>
        <w:pStyle w:val="FirstParagraph"/>
      </w:pPr>
      <w:r>
        <w:t xml:space="preserve">A significant portion of the reviewed material discusses the preservation of cultural heritage through modern design. For a</w:t>
      </w:r>
      <w:r>
        <w:t xml:space="preserve"> </w:t>
      </w:r>
      <w:r>
        <w:rPr>
          <w:bCs/>
          <w:b/>
        </w:rPr>
        <w:t xml:space="preserve">Graphic Designer</w:t>
      </w:r>
      <w:r>
        <w:t xml:space="preserve">, this means digitizing traditional art forms without stripping them of their authenticity. In Islamabad, we see examples in tourism campaigns that utilize digital rendering to showcase historical sites like Faisal Mosque or Lok Virsa Museum.</w:t>
      </w:r>
    </w:p>
    <w:p>
      <w:pPr>
        <w:pStyle w:val="BodyText"/>
      </w:pPr>
      <w:r>
        <w:t xml:space="preserve">The book argues that successful designers act as cultural translators. They take the rich tapestry of Pakistani history and weave it into contemporary digital narratives. This is particularly relevant for</w:t>
      </w:r>
      <w:r>
        <w:t xml:space="preserve"> </w:t>
      </w:r>
      <w:r>
        <w:rPr>
          <w:bCs/>
          <w:b/>
        </w:rPr>
        <w:t xml:space="preserve">Pakistan Islamabad</w:t>
      </w:r>
      <w:r>
        <w:t xml:space="preserve">, which serves as the gateway to understanding Pakistan’s diverse culture for international visitors and diplomats. A well-crafted visual identity can bridge cultural gaps, fostering better communication and understanding.</w:t>
      </w:r>
    </w:p>
    <w:bookmarkEnd w:id="22"/>
    <w:bookmarkStart w:id="23" w:name="X08fe0e1ee11523713816d39484ca0cba37cc2b9"/>
    <w:p>
      <w:pPr>
        <w:pStyle w:val="Heading2"/>
      </w:pPr>
      <w:r>
        <w:t xml:space="preserve">Challenges and Opportunities in the Local Market</w:t>
      </w:r>
    </w:p>
    <w:p>
      <w:pPr>
        <w:pStyle w:val="FirstParagraph"/>
      </w:pPr>
      <w:r>
        <w:t xml:space="preserve">The report does not shy away from discussing challenges. The freelance economy has grown significantly in</w:t>
      </w:r>
      <w:r>
        <w:t xml:space="preserve"> </w:t>
      </w:r>
      <w:r>
        <w:rPr>
          <w:bCs/>
          <w:b/>
        </w:rPr>
        <w:t xml:space="preserve">Pakistan Islamabad</w:t>
      </w:r>
      <w:r>
        <w:t xml:space="preserve">, offering young talent global opportunities. However, this comes with intense competition and the need for continuous upskilling. A</w:t>
      </w:r>
      <w:r>
        <w:t xml:space="preserve"> </w:t>
      </w:r>
      <w:r>
        <w:rPr>
          <w:bCs/>
          <w:b/>
        </w:rPr>
        <w:t xml:space="preserve">Graphic Designer</w:t>
      </w:r>
      <w:r>
        <w:t xml:space="preserve"> </w:t>
      </w:r>
      <w:r>
        <w:t xml:space="preserve">today must be a generalist in many ways, understanding marketing strategies, SEO basics, and social media algorithms alongside core design skills.</w:t>
      </w:r>
    </w:p>
    <w:p>
      <w:pPr>
        <w:pStyle w:val="BodyText"/>
      </w:pPr>
      <w:r>
        <w:t xml:space="preserve">Moreover, there is an opportunity for local designers to export their services globally while importing global best practices. Islamabad’s growing IT sector provides a supportive infrastructure for these collaborations. The book suggests that by focusing on niche markets—such as Islamic geometric patterns in UI design or sustainable packaging concepts aligned with environmental concerns in the capital region—designers can carve out unique value propositions.</w:t>
      </w:r>
    </w:p>
    <w:bookmarkEnd w:id="23"/>
    <w:bookmarkStart w:id="24" w:name="conclusion"/>
    <w:p>
      <w:pPr>
        <w:pStyle w:val="Heading2"/>
      </w:pPr>
      <w:r>
        <w:t xml:space="preserve">Conclusion</w:t>
      </w:r>
    </w:p>
    <w:p>
      <w:pPr>
        <w:pStyle w:val="FirstParagraph"/>
      </w:pPr>
      <w:r>
        <w:t xml:space="preserve">In conclusion, this analysis of contemporary design literature underscores the critical importance of adaptability, cultural awareness, and technical skill for any aspiring or practicing</w:t>
      </w:r>
      <w:r>
        <w:t xml:space="preserve"> </w:t>
      </w:r>
      <w:r>
        <w:rPr>
          <w:bCs/>
          <w:b/>
        </w:rPr>
        <w:t xml:space="preserve">Graphic Designer</w:t>
      </w:r>
      <w:r>
        <w:t xml:space="preserve">. The specific context of</w:t>
      </w:r>
      <w:r>
        <w:t xml:space="preserve"> </w:t>
      </w:r>
      <w:r>
        <w:rPr>
          <w:bCs/>
          <w:b/>
        </w:rPr>
        <w:t xml:space="preserve">Pakistan Islamabad</w:t>
      </w:r>
      <w:r>
        <w:t xml:space="preserve"> </w:t>
      </w:r>
      <w:r>
        <w:t xml:space="preserve">offers a dynamic environment where these skills are not just appreciated but required to drive progress in various sectors. From government initiatives to private sector branding, the visual language crafted by designers plays a pivotal role in shaping public perception and engagement.</w:t>
      </w:r>
    </w:p>
    <w:p>
      <w:pPr>
        <w:pStyle w:val="BodyText"/>
      </w:pPr>
      <w:r>
        <w:t xml:space="preserve">The journey of a</w:t>
      </w:r>
      <w:r>
        <w:t xml:space="preserve"> </w:t>
      </w:r>
      <w:r>
        <w:rPr>
          <w:bCs/>
          <w:b/>
        </w:rPr>
        <w:t xml:space="preserve">Graphic Designer</w:t>
      </w:r>
      <w:r>
        <w:t xml:space="preserve"> </w:t>
      </w:r>
      <w:r>
        <w:t xml:space="preserve">is one of constant learning and evolution. In the vibrant setting of</w:t>
      </w:r>
      <w:r>
        <w:t xml:space="preserve"> </w:t>
      </w:r>
      <w:r>
        <w:rPr>
          <w:bCs/>
          <w:b/>
        </w:rPr>
        <w:t xml:space="preserve">Pakistan Islamabad</w:t>
      </w:r>
      <w:r>
        <w:t xml:space="preserve">, this journey is enriched by a deep cultural heritage that provides endless inspiration. As technology advances, the tools may change, but the core mission remains: to communicate clearly, beautifully, and effectively. It is recommended that institutions in Islamabad integrate more practical workshops focusing on local-global design hybrids to prepare the next generation of creative leaders.</w:t>
      </w:r>
    </w:p>
    <w:p>
      <w:pPr>
        <w:pStyle w:val="BodyText"/>
      </w:pPr>
      <w:r>
        <w:rPr>
          <w:bCs/>
          <w:b/>
        </w:rPr>
        <w:t xml:space="preserve">Final Verdict:</w:t>
      </w:r>
      <w:r>
        <w:t xml:space="preserve"> </w:t>
      </w:r>
      <w:r>
        <w:t xml:space="preserve">This report affirms that the fusion of global design standards with local Pakistani aesthetics, particularly within the hub of Islamabad, creates a powerful narrative tool for modern communication. The future looks bright for those who embrace this hybrid approach.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Communication in the Digital Age</dc:title>
  <dc:creator/>
  <dc:language>en</dc:language>
  <cp:keywords/>
  <dcterms:created xsi:type="dcterms:W3CDTF">2026-07-30T00:29:32Z</dcterms:created>
  <dcterms:modified xsi:type="dcterms:W3CDTF">2026-07-30T00:29:32Z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