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p>
      <w:pPr>
        <w:pStyle w:val="FirstParagraph"/>
      </w:pPr>
      <w:r>
        <w:t xml:space="preserve">```html</w:t>
      </w:r>
    </w:p>
    <w:bookmarkStart w:id="27" w:name="Xcb2eac4cd4e17b775769d64073ba9d5610fac2c"/>
    <w:p>
      <w:pPr>
        <w:pStyle w:val="Heading1"/>
      </w:pPr>
      <w:r>
        <w:t xml:space="preserve">Book Report: The Evolution and Role of the Graphic Designer</w:t>
      </w:r>
    </w:p>
    <w:p>
      <w:pPr>
        <w:pStyle w:val="FirstParagraph"/>
      </w:pPr>
      <w:r>
        <w:rPr>
          <w:bCs/>
          <w:b/>
        </w:rPr>
        <w:t xml:space="preserve">Title:</w:t>
      </w:r>
      <w:r>
        <w:br/>
      </w:r>
      <w:r>
        <w:t xml:space="preserve">Visual Harmony in a Globalized Market:</w:t>
      </w:r>
      <w:r>
        <w:br/>
      </w:r>
      <w:r>
        <w:t xml:space="preserve">A Strategic Analysis of the Graphic Design Profession</w:t>
      </w:r>
      <w:r>
        <w:br/>
      </w:r>
      <w:r>
        <w:br/>
      </w:r>
      <w:r>
        <w:rPr>
          <w:bCs/>
          <w:b/>
        </w:rPr>
        <w:t xml:space="preserve">Subject Focus:</w:t>
      </w:r>
      <w:r>
        <w:br/>
      </w:r>
      <w:r>
        <w:t xml:space="preserve">The Professional Profile of a Graphic Designer within the cultural and economic framework of Uzbekistan, Tashkent</w:t>
      </w:r>
      <w:r>
        <w:br/>
      </w:r>
      <w:r>
        <w:br/>
      </w:r>
      <w:r>
        <w:rPr>
          <w:bCs/>
          <w:b/>
        </w:rPr>
        <w:t xml:space="preserve">Date:</w:t>
      </w:r>
      <w:r>
        <w:br/>
      </w:r>
      <w:r>
        <w:t xml:space="preserve">October 26, 2023</w:t>
      </w:r>
      <w:r>
        <w:br/>
      </w:r>
      <w:r>
        <w:br/>
      </w:r>
      <w:r>
        <w:rPr>
          <w:bCs/>
          <w:b/>
        </w:rPr>
        <w:t xml:space="preserve">Prepared For:</w:t>
      </w:r>
      <w:r>
        <w:br/>
      </w:r>
      <w:r>
        <w:t xml:space="preserve">Cultural &amp; Creative Industries Review Board</w:t>
      </w:r>
    </w:p>
    <w:bookmarkStart w:id="20" w:name="i.-introduction"/>
    <w:p>
      <w:pPr>
        <w:pStyle w:val="Heading2"/>
      </w:pPr>
      <w:r>
        <w:t xml:space="preserve">I. Introduction</w:t>
      </w:r>
    </w:p>
    <w:p>
      <w:pPr>
        <w:pStyle w:val="FirstParagraph"/>
      </w:pPr>
      <w:r>
        <w:t xml:space="preserve">In the contemporary global economy, visual communication is not merely a supplementary aspect of commerce; it is the primary vehicle through which brands interact with consumers. This report analyzes the multifaceted role of a</w:t>
      </w:r>
      <w:r>
        <w:t xml:space="preserve"> </w:t>
      </w:r>
      <w:r>
        <w:rPr>
          <w:bCs/>
          <w:b/>
        </w:rPr>
        <w:t xml:space="preserve">Graphic Designer</w:t>
      </w:r>
      <w:r>
        <w:t xml:space="preserve">, examining their impact on brand identity, user experience, and cultural expression. Furthermore, this analysis places specific emphasis on how these global principles intersect with local traditions in</w:t>
      </w:r>
      <w:r>
        <w:t xml:space="preserve"> </w:t>
      </w:r>
      <w:r>
        <w:rPr>
          <w:bCs/>
          <w:b/>
        </w:rPr>
        <w:t xml:space="preserve">Uzbekistan</w:t>
      </w:r>
      <w:r>
        <w:t xml:space="preserve">, specifically within its capital city of</w:t>
      </w:r>
      <w:r>
        <w:t xml:space="preserve"> </w:t>
      </w:r>
      <w:r>
        <w:rPr>
          <w:bCs/>
          <w:b/>
        </w:rPr>
        <w:t xml:space="preserve">Tashkent</w:t>
      </w:r>
      <w:r>
        <w:t xml:space="preserve">. As Uzbekistan undergoes rapid economic liberalization and digital transformation since 2017, the demand for skilled visual communicators has surged. This document serves as a comprehensive overview for stakeholders in Tashkent’s creative sector, highlighting the necessity of integrating international design standards with local cultural nuances.</w:t>
      </w:r>
    </w:p>
    <w:bookmarkEnd w:id="20"/>
    <w:bookmarkStart w:id="21" w:name="X573142c332c4a8010e0e162f907d7c0fe37e8a2"/>
    <w:p>
      <w:pPr>
        <w:pStyle w:val="Heading2"/>
      </w:pPr>
      <w:r>
        <w:t xml:space="preserve">II. The Core Competencies of the Modern Graphic Designer</w:t>
      </w:r>
    </w:p>
    <w:p>
      <w:pPr>
        <w:pStyle w:val="FirstParagraph"/>
      </w:pPr>
      <w:r>
        <w:t xml:space="preserve">To understand the value proposition of a</w:t>
      </w:r>
      <w:r>
        <w:t xml:space="preserve"> </w:t>
      </w:r>
      <w:r>
        <w:rPr>
          <w:bCs/>
          <w:b/>
        </w:rPr>
        <w:t xml:space="preserve">Graphic Designer</w:t>
      </w:r>
      <w:r>
        <w:t xml:space="preserve">, one must first dissect their core competencies. Historically, graphic design was synonymous with print media—posters, brochures, and business cards. However, in the 21st century, the role has expanded exponentially into digital realms including UI/UX (User Interface/User Experience) design, motion graphics, and social media branding.</w:t>
      </w:r>
      <w:r>
        <w:t xml:space="preserve"> </w:t>
      </w:r>
      <w:r>
        <w:t xml:space="preserve">A proficient</w:t>
      </w:r>
      <w:r>
        <w:t xml:space="preserve"> </w:t>
      </w:r>
      <w:r>
        <w:rPr>
          <w:bCs/>
          <w:b/>
        </w:rPr>
        <w:t xml:space="preserve">Graphic Designer</w:t>
      </w:r>
      <w:r>
        <w:t xml:space="preserve"> </w:t>
      </w:r>
      <w:r>
        <w:t xml:space="preserve">possesses a triad of skills: aesthetic sensitivity, technical proficiency in software such as Adobe Creative Cloud or Figma, and strategic thinking. They are not merely decorators; they are problem solvers who use visual hierarchy to guide consumer behavior. For instance, color psychology plays a crucial role in marketing campaigns. A designer must understand that the psychological impact of red varies across cultures—a nuance that is critical when operating in diverse markets like</w:t>
      </w:r>
      <w:r>
        <w:t xml:space="preserve"> </w:t>
      </w:r>
      <w:r>
        <w:rPr>
          <w:bCs/>
          <w:b/>
        </w:rPr>
        <w:t xml:space="preserve">Uzbekistan</w:t>
      </w:r>
      <w:r>
        <w:t xml:space="preserve">.</w:t>
      </w:r>
      <w:r>
        <w:t xml:space="preserve"> </w:t>
      </w:r>
      <w:r>
        <w:t xml:space="preserve">Furthermore, typography is another pillar of the profession. In a country with a rich literary history and complex script transitions (from Cyrillic to Latin alphabet), a</w:t>
      </w:r>
      <w:r>
        <w:t xml:space="preserve"> </w:t>
      </w:r>
      <w:r>
        <w:rPr>
          <w:bCs/>
          <w:b/>
        </w:rPr>
        <w:t xml:space="preserve">Graphic Designer</w:t>
      </w:r>
      <w:r>
        <w:t xml:space="preserve"> </w:t>
      </w:r>
      <w:r>
        <w:t xml:space="preserve">must be adept at handling typographic shifts that respect historical legibility while embracing modern clarity. This technical agility is what separates amateur enthusiasts from professional practitioners capable of driving economic growth through effective branding.</w:t>
      </w:r>
    </w:p>
    <w:bookmarkEnd w:id="21"/>
    <w:bookmarkStart w:id="22" w:name="Xae8ba6836d3bcb73e364b9bd37d39df1759c812"/>
    <w:p>
      <w:pPr>
        <w:pStyle w:val="Heading2"/>
      </w:pPr>
      <w:r>
        <w:t xml:space="preserve">III. The Contextual Landscape of Uzbekistan</w:t>
      </w:r>
    </w:p>
    <w:p>
      <w:pPr>
        <w:pStyle w:val="FirstParagraph"/>
      </w:pPr>
      <w:r>
        <w:t xml:space="preserve">Understanding the local context is vital for any design strategy in Central Asia.</w:t>
      </w:r>
      <w:r>
        <w:t xml:space="preserve"> </w:t>
      </w:r>
      <w:r>
        <w:rPr>
          <w:bCs/>
          <w:b/>
        </w:rPr>
        <w:t xml:space="preserve">Uzbekistan</w:t>
      </w:r>
      <w:r>
        <w:t xml:space="preserve">, with its strategic location on the ancient Silk Road, possesses a deep cultural heritage characterized by intricate geometric patterns, vibrant tile work (zillig), and calligraphy. These artistic traditions provide a unique visual vocabulary that modern designers can leverage.</w:t>
      </w:r>
      <w:r>
        <w:t xml:space="preserve"> </w:t>
      </w:r>
      <w:r>
        <w:t xml:space="preserve">However,</w:t>
      </w:r>
      <w:r>
        <w:t xml:space="preserve"> </w:t>
      </w:r>
      <w:r>
        <w:rPr>
          <w:bCs/>
          <w:b/>
        </w:rPr>
        <w:t xml:space="preserve">Uzbekistan</w:t>
      </w:r>
      <w:r>
        <w:t xml:space="preserve"> </w:t>
      </w:r>
      <w:r>
        <w:t xml:space="preserve">is also a nation in flux. The government has initiated significant reforms to open the market to foreign investment and tourism. This "New Uzbekistan" era requires a visual identity that signals openness, modernity, and trustworthiness to the international community while retaining national pride. The role of the</w:t>
      </w:r>
      <w:r>
        <w:t xml:space="preserve"> </w:t>
      </w:r>
      <w:r>
        <w:rPr>
          <w:bCs/>
          <w:b/>
        </w:rPr>
        <w:t xml:space="preserve">Graphic Designer</w:t>
      </w:r>
      <w:r>
        <w:t xml:space="preserve"> </w:t>
      </w:r>
      <w:r>
        <w:t xml:space="preserve">here is pivotal in crafting this dual narrative. They must bridge the gap between traditional Islamic art motifs—which are highly valued locally—and minimalist, clean aesthetics preferred by Western investors and tech startups.</w:t>
      </w:r>
      <w:r>
        <w:t xml:space="preserve"> </w:t>
      </w:r>
      <w:r>
        <w:t xml:space="preserve">For example, tourism marketing materials for sites like Samarkand or Bukhara require designs that appeal to global backpackers and luxury travelers simultaneously. This requires a</w:t>
      </w:r>
      <w:r>
        <w:t xml:space="preserve"> </w:t>
      </w:r>
      <w:r>
        <w:rPr>
          <w:bCs/>
          <w:b/>
        </w:rPr>
        <w:t xml:space="preserve">Graphic Designer</w:t>
      </w:r>
      <w:r>
        <w:t xml:space="preserve"> </w:t>
      </w:r>
      <w:r>
        <w:t xml:space="preserve">who can deconstruct traditional patterns into modern logos or digital assets without losing their cultural essence. Failure to do so results in designs that appear either outdated or culturally disconnected, both of which hinder tourism growth.</w:t>
      </w:r>
    </w:p>
    <w:bookmarkEnd w:id="22"/>
    <w:bookmarkStart w:id="23" w:name="Xc6d87b644ea74e2b18072004e3ae6d174fa4ab1"/>
    <w:p>
      <w:pPr>
        <w:pStyle w:val="Heading2"/>
      </w:pPr>
      <w:r>
        <w:t xml:space="preserve">IV. The Epicenter: Tashkent’s Growing Creative Economy</w:t>
      </w:r>
    </w:p>
    <w:p>
      <w:pPr>
        <w:pStyle w:val="FirstParagraph"/>
      </w:pPr>
      <w:r>
        <w:t xml:space="preserve">At the heart of this transformation lies</w:t>
      </w:r>
      <w:r>
        <w:t xml:space="preserve"> </w:t>
      </w:r>
      <w:r>
        <w:rPr>
          <w:bCs/>
          <w:b/>
        </w:rPr>
        <w:t xml:space="preserve">Tashkent</w:t>
      </w:r>
      <w:r>
        <w:t xml:space="preserve">, the capital city and economic hub. As a megacity with over 2.5 million inhabitants,</w:t>
      </w:r>
      <w:r>
        <w:t xml:space="preserve"> </w:t>
      </w:r>
      <w:r>
        <w:rPr>
          <w:bCs/>
          <w:b/>
        </w:rPr>
        <w:t xml:space="preserve">Tashkent</w:t>
      </w:r>
      <w:r>
        <w:t xml:space="preserve"> </w:t>
      </w:r>
      <w:r>
        <w:t xml:space="preserve">is experiencing an urban renaissance. The cityscape is changing, with new shopping malls, co-working spaces, cafes, and tech parks rising alongside Soviet-era architecture. This physical transformation necessitates a corresponding visual transformation managed by local professionals.</w:t>
      </w:r>
      <w:r>
        <w:t xml:space="preserve"> </w:t>
      </w:r>
      <w:r>
        <w:t xml:space="preserve">In</w:t>
      </w:r>
      <w:r>
        <w:t xml:space="preserve"> </w:t>
      </w:r>
      <w:r>
        <w:rPr>
          <w:bCs/>
          <w:b/>
        </w:rPr>
        <w:t xml:space="preserve">Tashkent</w:t>
      </w:r>
      <w:r>
        <w:t xml:space="preserve">, the demand for a</w:t>
      </w:r>
      <w:r>
        <w:t xml:space="preserve"> </w:t>
      </w:r>
      <w:r>
        <w:rPr>
          <w:bCs/>
          <w:b/>
        </w:rPr>
        <w:t xml:space="preserve">Graphic Designer</w:t>
      </w:r>
      <w:r>
        <w:t xml:space="preserve"> </w:t>
      </w:r>
      <w:r>
        <w:t xml:space="preserve">extends beyond traditional advertising agencies. Startups in fintech, ride-hailing apps (like Yandex Go and Uptech), and e-commerce platforms require robust digital identities. A city like</w:t>
      </w:r>
      <w:r>
        <w:t xml:space="preserve"> </w:t>
      </w:r>
      <w:r>
        <w:rPr>
          <w:bCs/>
          <w:b/>
        </w:rPr>
        <w:t xml:space="preserve">Tashkent</w:t>
      </w:r>
      <w:r>
        <w:t xml:space="preserve"> </w:t>
      </w:r>
      <w:r>
        <w:t xml:space="preserve">is increasingly becoming a regional hub for IT outsourcing, meaning that local designers are competing not just with neighbors like Kazakhstan or Kyrgyzstan, but with global talent pools in India or Eastern Europe.</w:t>
      </w:r>
      <w:r>
        <w:t xml:space="preserve"> </w:t>
      </w:r>
      <w:r>
        <w:t xml:space="preserve">Therefore, the professional profile of a</w:t>
      </w:r>
      <w:r>
        <w:t xml:space="preserve"> </w:t>
      </w:r>
      <w:r>
        <w:rPr>
          <w:bCs/>
          <w:b/>
        </w:rPr>
        <w:t xml:space="preserve">Graphic Designer</w:t>
      </w:r>
      <w:r>
        <w:t xml:space="preserve"> </w:t>
      </w:r>
      <w:r>
        <w:t xml:space="preserve">in</w:t>
      </w:r>
      <w:r>
        <w:t xml:space="preserve"> </w:t>
      </w:r>
      <w:r>
        <w:rPr>
          <w:bCs/>
          <w:b/>
        </w:rPr>
        <w:t xml:space="preserve">Tashkent</w:t>
      </w:r>
      <w:r>
        <w:t xml:space="preserve"> </w:t>
      </w:r>
      <w:r>
        <w:t xml:space="preserve">must include strong English language skills and familiarity with international design trends. Local design education institutions are beginning to recognize this gap, introducing curriculums that emphasize global best practices alongside local cultural studies. For businesses operating in</w:t>
      </w:r>
      <w:r>
        <w:t xml:space="preserve"> </w:t>
      </w:r>
      <w:r>
        <w:rPr>
          <w:bCs/>
          <w:b/>
        </w:rPr>
        <w:t xml:space="preserve">Tashkent</w:t>
      </w:r>
      <w:r>
        <w:t xml:space="preserve">, hiring a designer who understands the local consumer psyche—such as the preference for certain color palettes or the importance of family-centric imagery—is crucial for market penetration.</w:t>
      </w:r>
    </w:p>
    <w:bookmarkEnd w:id="23"/>
    <w:bookmarkStart w:id="24" w:name="Xa722a0579b824b27bad293a87c3edbabf074948"/>
    <w:p>
      <w:pPr>
        <w:pStyle w:val="Heading2"/>
      </w:pPr>
      <w:r>
        <w:t xml:space="preserve">V. Case Study Implications: Branding Public Spaces and Services</w:t>
      </w:r>
    </w:p>
    <w:p>
      <w:pPr>
        <w:pStyle w:val="FirstParagraph"/>
      </w:pPr>
      <w:r>
        <w:t xml:space="preserve">Consider the recent modernization of public transportation in</w:t>
      </w:r>
      <w:r>
        <w:t xml:space="preserve"> </w:t>
      </w:r>
      <w:r>
        <w:rPr>
          <w:bCs/>
          <w:b/>
        </w:rPr>
        <w:t xml:space="preserve">Tashkent</w:t>
      </w:r>
      <w:r>
        <w:t xml:space="preserve">. The introduction of new metro stations and bus systems required a comprehensive wayfinding system. Here, the</w:t>
      </w:r>
      <w:r>
        <w:t xml:space="preserve"> </w:t>
      </w:r>
      <w:r>
        <w:rPr>
          <w:bCs/>
          <w:b/>
        </w:rPr>
        <w:t xml:space="preserve">Graphic Designer</w:t>
      </w:r>
      <w:r>
        <w:t xml:space="preserve"> </w:t>
      </w:r>
      <w:r>
        <w:t xml:space="preserve">played a functional role akin to architecture. The signage needed to be intuitive for locals speaking Uzbek, Russian, or English, as well for tourists unfamiliar with the Cyrillic script.</w:t>
      </w:r>
      <w:r>
        <w:t xml:space="preserve"> </w:t>
      </w:r>
      <w:r>
        <w:t xml:space="preserve">This project illustrates how</w:t>
      </w:r>
      <w:r>
        <w:t xml:space="preserve"> </w:t>
      </w:r>
      <w:r>
        <w:rPr>
          <w:bCs/>
          <w:b/>
        </w:rPr>
        <w:t xml:space="preserve">Graphic Design</w:t>
      </w:r>
      <w:r>
        <w:t xml:space="preserve"> </w:t>
      </w:r>
      <w:r>
        <w:t xml:space="preserve">in</w:t>
      </w:r>
      <w:r>
        <w:t xml:space="preserve"> </w:t>
      </w:r>
      <w:r>
        <w:rPr>
          <w:bCs/>
          <w:b/>
        </w:rPr>
        <w:t xml:space="preserve">Tashkent</w:t>
      </w:r>
      <w:r>
        <w:t xml:space="preserve"> </w:t>
      </w:r>
      <w:r>
        <w:t xml:space="preserve">is no longer just about aesthetics; it is about civic utility and international accessibility. A successful design facilitates movement and reduces friction in the user’s journey. Conversely, poor design leads to confusion and negative perceptions of the city’s efficiency. Thus, investing in high-quality graphic design services directly correlates with improving the livability and global competitiveness of</w:t>
      </w:r>
      <w:r>
        <w:t xml:space="preserve"> </w:t>
      </w:r>
      <w:r>
        <w:rPr>
          <w:bCs/>
          <w:b/>
        </w:rPr>
        <w:t xml:space="preserve">Tashkent</w:t>
      </w:r>
      <w:r>
        <w:t xml:space="preserve">.</w:t>
      </w:r>
    </w:p>
    <w:bookmarkEnd w:id="24"/>
    <w:bookmarkStart w:id="25" w:name="vi.-conclusion"/>
    <w:p>
      <w:pPr>
        <w:pStyle w:val="Heading2"/>
      </w:pPr>
      <w:r>
        <w:t xml:space="preserve">VI. Conclusion</w:t>
      </w:r>
    </w:p>
    <w:p>
      <w:pPr>
        <w:pStyle w:val="FirstParagraph"/>
      </w:pPr>
      <w:r>
        <w:t xml:space="preserve">In conclusion, this report has delineated the critical role of the</w:t>
      </w:r>
      <w:r>
        <w:t xml:space="preserve"> </w:t>
      </w:r>
      <w:r>
        <w:rPr>
          <w:bCs/>
          <w:b/>
        </w:rPr>
        <w:t xml:space="preserve">Graphic Designer</w:t>
      </w:r>
      <w:r>
        <w:t xml:space="preserve"> </w:t>
      </w:r>
      <w:r>
        <w:t xml:space="preserve">as a strategic asset rather than a mere aesthetic contributor. In the specific context of</w:t>
      </w:r>
      <w:r>
        <w:t xml:space="preserve"> </w:t>
      </w:r>
      <w:r>
        <w:rPr>
          <w:bCs/>
          <w:b/>
        </w:rPr>
        <w:t xml:space="preserve">Uzbekistan</w:t>
      </w:r>
      <w:r>
        <w:t xml:space="preserve">, and particularly</w:t>
      </w:r>
      <w:r>
        <w:t xml:space="preserve"> </w:t>
      </w:r>
      <w:r>
        <w:rPr>
          <w:bCs/>
          <w:b/>
        </w:rPr>
        <w:t xml:space="preserve">Tashkent</w:t>
      </w:r>
      <w:r>
        <w:t xml:space="preserve">, these professionals are at the forefront of cultural and economic modernization. They serve as translators between Uzbekistan’s rich historical heritage and its dynamic, globalized future.</w:t>
      </w:r>
      <w:r>
        <w:t xml:space="preserve"> </w:t>
      </w:r>
      <w:r>
        <w:t xml:space="preserve">For stakeholders in</w:t>
      </w:r>
      <w:r>
        <w:t xml:space="preserve"> </w:t>
      </w:r>
      <w:r>
        <w:rPr>
          <w:bCs/>
          <w:b/>
        </w:rPr>
        <w:t xml:space="preserve">Uzbekistan</w:t>
      </w:r>
      <w:r>
        <w:t xml:space="preserve">, recognizing the value of professional graphic design is essential for sustainable growth. Whether it is enhancing the brand equity of a local startup in</w:t>
      </w:r>
      <w:r>
        <w:t xml:space="preserve"> </w:t>
      </w:r>
      <w:r>
        <w:rPr>
          <w:bCs/>
          <w:b/>
        </w:rPr>
        <w:t xml:space="preserve">Tashkent</w:t>
      </w:r>
      <w:r>
        <w:t xml:space="preserve"> </w:t>
      </w:r>
      <w:r>
        <w:t xml:space="preserve">or promoting national tourism across borders, the expertise of a skilled</w:t>
      </w:r>
      <w:r>
        <w:t xml:space="preserve"> </w:t>
      </w:r>
      <w:r>
        <w:rPr>
          <w:bCs/>
          <w:b/>
        </w:rPr>
        <w:t xml:space="preserve">Graphic Designer</w:t>
      </w:r>
      <w:r>
        <w:t xml:space="preserve"> </w:t>
      </w:r>
      <w:r>
        <w:t xml:space="preserve">provides the competitive edge necessary to thrive in a crowded marketplace. As</w:t>
      </w:r>
      <w:r>
        <w:t xml:space="preserve"> </w:t>
      </w:r>
      <w:r>
        <w:rPr>
          <w:bCs/>
          <w:b/>
        </w:rPr>
        <w:t xml:space="preserve">Tashkent</w:t>
      </w:r>
      <w:r>
        <w:t xml:space="preserve"> </w:t>
      </w:r>
      <w:r>
        <w:t xml:space="preserve">continues to evolve into a modern metropolis, supporting and cultivating this creative workforce will be instrumental in defining the nation's visual identity on the world stage.</w:t>
      </w:r>
    </w:p>
    <w:bookmarkEnd w:id="25"/>
    <w:bookmarkStart w:id="26" w:name="vii.-recommendations-for-stakeholders"/>
    <w:p>
      <w:pPr>
        <w:pStyle w:val="Heading2"/>
      </w:pPr>
      <w:r>
        <w:t xml:space="preserve">VII. Recommendations for Stakeholders</w:t>
      </w:r>
    </w:p>
    <w:p>
      <w:pPr>
        <w:pStyle w:val="FirstParagraph"/>
      </w:pPr>
      <w:r>
        <w:t xml:space="preserve">1. **Investment in Education:** The government and private sector should collaborate to enhance graphic design curricula in</w:t>
      </w:r>
      <w:r>
        <w:t xml:space="preserve"> </w:t>
      </w:r>
      <w:r>
        <w:rPr>
          <w:bCs/>
          <w:b/>
        </w:rPr>
        <w:t xml:space="preserve">Tashkent</w:t>
      </w:r>
      <w:r>
        <w:t xml:space="preserve">, focusing on both software skills and strategic marketing theory.</w:t>
      </w:r>
      <w:r>
        <w:t xml:space="preserve"> </w:t>
      </w:r>
      <w:r>
        <w:t xml:space="preserve">2. **Cultural Integration:** Encourage designers to study traditional Uzbek arts (Suzani, ceramics) to create distinct local-global hybrid designs that stand out in international markets.</w:t>
      </w:r>
      <w:r>
        <w:t xml:space="preserve"> </w:t>
      </w:r>
      <w:r>
        <w:t xml:space="preserve">3. **Professional Standards:** Establish industry-wide certifications for</w:t>
      </w:r>
      <w:r>
        <w:t xml:space="preserve"> </w:t>
      </w:r>
      <w:r>
        <w:rPr>
          <w:bCs/>
          <w:b/>
        </w:rPr>
        <w:t xml:space="preserve">Graphic Designers</w:t>
      </w:r>
      <w:r>
        <w:t xml:space="preserve"> </w:t>
      </w:r>
      <w:r>
        <w:t xml:space="preserve">in</w:t>
      </w:r>
      <w:r>
        <w:t xml:space="preserve"> </w:t>
      </w:r>
      <w:r>
        <w:rPr>
          <w:bCs/>
          <w:b/>
        </w:rPr>
        <w:t xml:space="preserve">Uzbekistan</w:t>
      </w:r>
      <w:r>
        <w:t xml:space="preserve"> </w:t>
      </w:r>
      <w:r>
        <w:t xml:space="preserve">to ensure quality control and raise the professional status of the field.</w:t>
      </w:r>
      <w:r>
        <w:t xml:space="preserve"> </w:t>
      </w:r>
      <w:r>
        <w:t xml:space="preserve">4. **Global Exposure:** Facilitate exchanges where local designers from</w:t>
      </w:r>
      <w:r>
        <w:t xml:space="preserve"> </w:t>
      </w:r>
      <w:r>
        <w:rPr>
          <w:bCs/>
          <w:b/>
        </w:rPr>
        <w:t xml:space="preserve">Tashkent</w:t>
      </w:r>
      <w:r>
        <w:t xml:space="preserve"> </w:t>
      </w:r>
      <w:r>
        <w:t xml:space="preserve">can observe trends in major design hubs like Berlin, Tokyo, or New York to bring fresh perspectives back home.</w:t>
      </w:r>
      <w:r>
        <w:t xml:space="preserve"> </w:t>
      </w:r>
      <w:r>
        <w:t xml:space="preserve">By adhering to these recommendations,</w:t>
      </w:r>
      <w:r>
        <w:t xml:space="preserve"> </w:t>
      </w:r>
      <w:r>
        <w:rPr>
          <w:bCs/>
          <w:b/>
        </w:rPr>
        <w:t xml:space="preserve">Uzbekistan</w:t>
      </w:r>
      <w:r>
        <w:t xml:space="preserve"> </w:t>
      </w:r>
      <w:r>
        <w:t xml:space="preserve">can ensure that its creative industry not only supports the domestic economy but also exports high-value creative services globally.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Graphic Designer in the Context of Uzbekistan, Tashkent</dc:title>
  <dc:creator/>
  <dc:language>en</dc:language>
  <cp:keywords/>
  <dcterms:created xsi:type="dcterms:W3CDTF">2026-07-29T02:06:06Z</dcterms:created>
  <dcterms:modified xsi:type="dcterms:W3CDTF">2026-07-29T02:06:06Z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