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X15d4bf31cf9c2679bf70fb8f068c57b265f804c"/>
    <w:p>
      <w:pPr>
        <w:pStyle w:val="Heading1"/>
      </w:pPr>
      <w:r>
        <w:t xml:space="preserve">Book Report: The Strategic Human Resources Manager in the Context of Bangladesh Dhaka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Status: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Dhaka"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📚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"Navigating the Labyrinth of Talent in Dhaka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Strategic Human Resources Manager in the Context of Bangladesh Dhaka</dc:title>
  <dc:creator/>
  <dc:language>en</dc:language>
  <cp:keywords/>
  <dcterms:created xsi:type="dcterms:W3CDTF">2026-09-27T13:17:24Z</dcterms:created>
  <dcterms:modified xsi:type="dcterms:W3CDTF">2026-09-27T13:17:24Z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