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Canadian</w:t>
      </w:r>
      <w:r>
        <w:t xml:space="preserve"> </w:t>
      </w:r>
      <w:r>
        <w:t xml:space="preserve">Context</w:t>
      </w:r>
    </w:p>
    <w:bookmarkStart w:id="28" w:name="X4ac510414c5c58629c1ff4a088446b1e9cf10ec"/>
    <w:p>
      <w:pPr>
        <w:pStyle w:val="Heading1"/>
      </w:pPr>
      <w:r>
        <w:t xml:space="preserve">Book Report: Navigating the Modern Workplace for a Human Resources Manager in Canada Vancouver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r>
        <w:rPr>
          <w:bCs/>
          <w:b/>
        </w:rPr>
        <w:t xml:space="preserve">From:</w:t>
      </w:r>
      <w:r>
        <w:t xml:space="preserve"> </w:t>
      </w:r>
      <w:r>
        <w:t xml:space="preserve">Strategic HR Consultant</w:t>
      </w:r>
      <w:r>
        <w:br/>
      </w:r>
      <w:r>
        <w:rPr>
          <w:bCs/>
          <w:b/>
        </w:rPr>
        <w:t xml:space="preserve">Subject:</w:t>
      </w:r>
      <w:r>
        <w:t xml:space="preserve"> </w:t>
      </w:r>
      <w:r>
        <w:t xml:space="preserve">Analysis of Best Practices for a Human Resources Manager Operating in Canada Vancouver</w:t>
      </w:r>
    </w:p>
    <w:bookmarkStart w:id="22" w:name="i.-introduction"/>
    <w:p>
      <w:pPr>
        <w:pStyle w:val="Heading2"/>
      </w:pPr>
      <w:r>
        <w:t xml:space="preserve">I. Introduction</w:t>
      </w:r>
    </w:p>
    <w:p>
      <w:pPr>
        <w:pStyle w:val="FirstParagraph"/>
      </w:pPr>
      <w:r>
        <w:t xml:space="preserve">In the contemporary landscape of corporate management, the role of the</w:t>
      </w:r>
      <w:r>
        <w:t xml:space="preserve"> </w:t>
      </w:r>
      <w:r>
        <w:rPr>
          <w:bCs/>
          <w:b/>
        </w:rPr>
        <w:t xml:space="preserve">Human Resources Manager</w:t>
      </w:r>
      <w:bookmarkStart w:id="20" w:name="HRM"/>
      <w:bookmarkEnd w:id="20"/>
      <w:r>
        <w:t xml:space="preserve"> </w:t>
      </w:r>
      <w:r>
        <w:t xml:space="preserve">has evolved far beyond administrative oversight into a strategic partnership critical to organizational success. This book report examines key literature regarding modern human resource practices, specifically tailored to the unique economic, cultural, and legal environment of</w:t>
      </w:r>
      <w:r>
        <w:t xml:space="preserve"> </w:t>
      </w:r>
      <w:r>
        <w:rPr>
          <w:bCs/>
          <w:b/>
        </w:rPr>
        <w:t xml:space="preserve">Canada Vancouver</w:t>
      </w:r>
      <w:bookmarkStart w:id="21" w:name="CV"/>
      <w:bookmarkEnd w:id="21"/>
      <w:r>
        <w:t xml:space="preserve">. The purpose of this analysis is to provide actionable insights for an HR professional seeking to thrive in one of Canada’s most dynamic yet challenging metropolitan areas.</w:t>
      </w:r>
    </w:p>
    <w:p>
      <w:pPr>
        <w:pStyle w:val="BodyText"/>
      </w:pPr>
      <w:r>
        <w:t xml:space="preserve">Vancouver, located on the traditional territories of the xʷməθkʷəy̓əm (Musqueam), Sḵwx̱wú7mesh Úxwumixw (Squamish), and səlilwətaɬ (Tsleil-Waututh) Nations, represents a microcosm of global diversity. For any</w:t>
      </w:r>
      <w:r>
        <w:t xml:space="preserve"> </w:t>
      </w:r>
      <w:r>
        <w:rPr>
          <w:bCs/>
          <w:b/>
        </w:rPr>
        <w:t xml:space="preserve">Human Resources Manager</w:t>
      </w:r>
      <w:r>
        <w:t xml:space="preserve"> </w:t>
      </w:r>
      <w:r>
        <w:t xml:space="preserve">operating within this specific jurisdiction, understanding the intersection of federal labor laws and provincial regulations in British Columbia is paramount. This report synthesizes theoretical frameworks with practical applications relevant to</w:t>
      </w:r>
      <w:r>
        <w:t xml:space="preserve"> </w:t>
      </w:r>
      <w:r>
        <w:rPr>
          <w:bCs/>
          <w:b/>
        </w:rPr>
        <w:t xml:space="preserve">Canada Vancouver</w:t>
      </w:r>
      <w:r>
        <w:t xml:space="preserve">.</w:t>
      </w:r>
    </w:p>
    <w:bookmarkEnd w:id="22"/>
    <w:bookmarkStart w:id="23" w:name="X4ba093f29787ae52b233090570bffce07162d26"/>
    <w:p>
      <w:pPr>
        <w:pStyle w:val="Heading2"/>
      </w:pPr>
      <w:r>
        <w:t xml:space="preserve">II. The Legal Framework: Navigating British Columbia’s Employment Landscape</w:t>
      </w:r>
    </w:p>
    <w:p>
      <w:pPr>
        <w:pStyle w:val="FirstParagraph"/>
      </w:pPr>
      <w:r>
        <w:t xml:space="preserve">A primary theme in modern HR literature is the necessity of compliance as a foundation for trust. In</w:t>
      </w:r>
      <w:r>
        <w:t xml:space="preserve"> </w:t>
      </w:r>
      <w:r>
        <w:rPr>
          <w:bCs/>
          <w:b/>
        </w:rPr>
        <w:t xml:space="preserve">Canada Vancouver</w:t>
      </w:r>
      <w:r>
        <w:t xml:space="preserve">, the</w:t>
      </w:r>
    </w:p>
    <w:p>
      <w:pPr>
        <w:pStyle w:val="BodyText"/>
      </w:pPr>
      <w:r>
        <w:t xml:space="preserve">Human Resources Manager</w:t>
      </w:r>
      <w:r>
        <w:t xml:space="preserve"> </w:t>
      </w:r>
      <w:r>
        <w:t xml:space="preserve">must possess an acute understanding of the British Columbia Employment Standards Act. Unlike other provinces, BC has specific nuances regarding overtime calculations, statutory holidays, and termination notice periods that differ from federal jurisdictions.</w:t>
      </w:r>
    </w:p>
    <w:p>
      <w:pPr>
        <w:pStyle w:val="BodyText"/>
      </w:pPr>
      <w:r>
        <w:t xml:space="preserve">The literature suggests that a proactive HR strategy involves continuous education on these legal requirements. For instance, recent amendments to pay transparency laws in Canada have implications for hiring practices in</w:t>
      </w:r>
      <w:r>
        <w:t xml:space="preserve"> </w:t>
      </w:r>
      <w:r>
        <w:rPr>
          <w:bCs/>
          <w:b/>
        </w:rPr>
        <w:t xml:space="preserve">Canada Vancouver</w:t>
      </w:r>
      <w:r>
        <w:t xml:space="preserve">. A competent</w:t>
      </w:r>
    </w:p>
    <w:p>
      <w:pPr>
        <w:pStyle w:val="BodyText"/>
      </w:pPr>
      <w:r>
        <w:t xml:space="preserve">Human Resources Manager</w:t>
      </w:r>
      <w:r>
        <w:t xml:space="preserve"> </w:t>
      </w:r>
      <w:r>
        <w:t xml:space="preserve">does not merely react to legal changes but anticipates them, ensuring that job postings, salary bands, and employee handbooks are aligned with the latest legislative standards. This compliance reduces organizational risk and fosters a culture of fairness and transparency.</w:t>
      </w:r>
    </w:p>
    <w:bookmarkEnd w:id="23"/>
    <w:bookmarkStart w:id="24" w:name="X829e5947e4332b1c9144e51beeb40c62abedf43"/>
    <w:p>
      <w:pPr>
        <w:pStyle w:val="Heading2"/>
      </w:pPr>
      <w:r>
        <w:t xml:space="preserve">III. Diversity, Equity, and Inclusion (DEI) in a Global City</w:t>
      </w:r>
    </w:p>
    <w:p>
      <w:pPr>
        <w:pStyle w:val="FirstParagraph"/>
      </w:pPr>
      <w:r>
        <w:t xml:space="preserve">Vancouver is consistently ranked as one of the most diverse cities in North America. Consequently, the role of the</w:t>
      </w:r>
    </w:p>
    <w:p>
      <w:pPr>
        <w:pStyle w:val="BodyText"/>
      </w:pPr>
      <w:r>
        <w:t xml:space="preserve">Human Resources Manager</w:t>
      </w:r>
      <w:r>
        <w:t xml:space="preserve"> </w:t>
      </w:r>
      <w:r>
        <w:t xml:space="preserve">is heavily centered on Diversity, Equity, and Inclusion (DEI). The book report highlights that effective DEI strategies go beyond hiring quotas; they require a deep cultural competence.</w:t>
      </w:r>
    </w:p>
    <w:p>
      <w:pPr>
        <w:pStyle w:val="BodyText"/>
      </w:pPr>
      <w:r>
        <w:t xml:space="preserve">In</w:t>
      </w:r>
      <w:r>
        <w:t xml:space="preserve"> </w:t>
      </w:r>
      <w:r>
        <w:rPr>
          <w:bCs/>
          <w:b/>
        </w:rPr>
        <w:t xml:space="preserve">Canada Vancouver</w:t>
      </w:r>
      <w:r>
        <w:t xml:space="preserve">, this involves recognizing the specific needs of Indigenous communities, recent immigrants, and LGBTQ+ populations. A successful</w:t>
      </w:r>
    </w:p>
    <w:p>
      <w:pPr>
        <w:pStyle w:val="BodyText"/>
      </w:pPr>
      <w:r>
        <w:t xml:space="preserve">Human Resources Manager</w:t>
      </w:r>
      <w:r>
        <w:t xml:space="preserve"> </w:t>
      </w:r>
      <w:r>
        <w:t xml:space="preserve">implements mentorship programs that bridge cultural gaps and creates safe spaces for dialogue. The literature emphasizes that inclusive leadership is not optional but a business imperative in</w:t>
      </w:r>
      <w:r>
        <w:t xml:space="preserve"> </w:t>
      </w:r>
      <w:r>
        <w:rPr>
          <w:bCs/>
          <w:b/>
        </w:rPr>
        <w:t xml:space="preserve">Canada Vancouver</w:t>
      </w:r>
      <w:r>
        <w:t xml:space="preserve">, where talent pools are competitive and global. By fostering an environment where diverse voices are heard, companies can leverage innovation driven by varied perspectives.</w:t>
      </w:r>
    </w:p>
    <w:bookmarkEnd w:id="24"/>
    <w:bookmarkStart w:id="25" w:name="Xe9015a08490658ba0aae1e3402b275182f28232"/>
    <w:p>
      <w:pPr>
        <w:pStyle w:val="Heading2"/>
      </w:pPr>
      <w:r>
        <w:t xml:space="preserve">IV. The Impact of Remote Work and the Tech Boom</w:t>
      </w:r>
    </w:p>
    <w:p>
      <w:pPr>
        <w:pStyle w:val="FirstParagraph"/>
      </w:pPr>
      <w:r>
        <w:t xml:space="preserve">Canada Vancouver</w:t>
      </w:r>
      <w:r>
        <w:t xml:space="preserve"> </w:t>
      </w:r>
      <w:r>
        <w:t xml:space="preserve">has emerged as a significant tech hub in North America. This shift has fundamentally altered how a</w:t>
      </w:r>
    </w:p>
    <w:p>
      <w:pPr>
        <w:pStyle w:val="BodyText"/>
      </w:pPr>
      <w:r>
        <w:t xml:space="preserve">Human Resources Manager</w:t>
      </w:r>
      <w:r>
        <w:t xml:space="preserve"> </w:t>
      </w:r>
      <w:r>
        <w:t xml:space="preserve">approaches talent acquisition and retention. The post-pandemic era has normalized hybrid and remote work models, challenging traditional notions of productivity and team cohesion.</w:t>
      </w:r>
    </w:p>
    <w:p>
      <w:pPr>
        <w:pStyle w:val="BodyText"/>
      </w:pPr>
      <w:r>
        <w:t xml:space="preserve">The texts reviewed argue that the</w:t>
      </w:r>
    </w:p>
    <w:p>
      <w:pPr>
        <w:pStyle w:val="BodyText"/>
      </w:pPr>
      <w:r>
        <w:t xml:space="preserve">Human Resources Manager</w:t>
      </w:r>
      <w:r>
        <w:t xml:space="preserve"> </w:t>
      </w:r>
      <w:r>
        <w:t xml:space="preserve">must be adept at managing digital workforce dynamics. This includes establishing clear communication protocols, utilizing HR tech platforms for performance tracking without micromanaging, and ensuring that remote employees feel connected to the company culture. In</w:t>
      </w:r>
    </w:p>
    <w:p>
      <w:pPr>
        <w:pStyle w:val="BodyText"/>
      </w:pPr>
      <w:r>
        <w:t xml:space="preserve">Canada Vancouver</w:t>
      </w:r>
      <w:r>
        <w:t xml:space="preserve">, where the cost of living is high and traffic congestion is prevalent, offering flexible work arrangements is a key competitive advantage for employers. The HR professional must balance employee well-being with business continuity, crafting policies that reflect the realities of modern work.</w:t>
      </w:r>
    </w:p>
    <w:bookmarkEnd w:id="25"/>
    <w:bookmarkStart w:id="26" w:name="v.-mental-health-and-employee-well-being"/>
    <w:p>
      <w:pPr>
        <w:pStyle w:val="Heading2"/>
      </w:pPr>
      <w:r>
        <w:t xml:space="preserve">V. Mental Health and Employee Well-being</w:t>
      </w:r>
    </w:p>
    <w:p>
      <w:pPr>
        <w:pStyle w:val="FirstParagraph"/>
      </w:pPr>
      <w:r>
        <w:t xml:space="preserve">A recurring theme in recent HR literature is the prioritization of mental health. In</w:t>
      </w:r>
    </w:p>
    <w:p>
      <w:pPr>
        <w:pStyle w:val="BodyText"/>
      </w:pPr>
      <w:r>
        <w:t xml:space="preserve">Canada Vancouver</w:t>
      </w:r>
      <w:r>
        <w:t xml:space="preserve">, where workplace stressors are high due to economic pressures and fast-paced industries, the</w:t>
      </w:r>
    </w:p>
    <w:p>
      <w:pPr>
        <w:pStyle w:val="BodyText"/>
      </w:pPr>
      <w:r>
        <w:t xml:space="preserve">Human Resources Manager</w:t>
      </w:r>
      <w:r>
        <w:t xml:space="preserve"> </w:t>
      </w:r>
      <w:r>
        <w:t xml:space="preserve">plays a crucial role in implementing wellness programs.</w:t>
      </w:r>
    </w:p>
    <w:p>
      <w:pPr>
        <w:pStyle w:val="BodyText"/>
      </w:pPr>
      <w:r>
        <w:t xml:space="preserve">This involves more than offering gym memberships; it requires structural changes such as reasonable workload management, access to counseling services, and destigmatizing conversations about mental health. The literature indicates that organizations in</w:t>
      </w:r>
    </w:p>
    <w:p>
      <w:pPr>
        <w:pStyle w:val="BodyText"/>
      </w:pPr>
      <w:r>
        <w:t xml:space="preserve">Canada Vancouver</w:t>
      </w:r>
      <w:r>
        <w:t xml:space="preserve"> </w:t>
      </w:r>
      <w:r>
        <w:t xml:space="preserve">that invest in holistic well-being see higher retention rates and employee engagement. The</w:t>
      </w:r>
    </w:p>
    <w:p>
      <w:pPr>
        <w:pStyle w:val="BodyText"/>
      </w:pPr>
      <w:r>
        <w:t xml:space="preserve">Human Resources Manager</w:t>
      </w:r>
      <w:r>
        <w:t xml:space="preserve"> </w:t>
      </w:r>
      <w:r>
        <w:t xml:space="preserve">must be trained to identify signs of burnout and intervene supportively, creating a culture where taking mental health days is accepted as part of responsible self-care.</w:t>
      </w:r>
    </w:p>
    <w:bookmarkEnd w:id="26"/>
    <w:bookmarkStart w:id="27" w:name="X01680f9e52b2af11c3b29d8aa63337f79f8dfc8"/>
    <w:p>
      <w:pPr>
        <w:pStyle w:val="Heading2"/>
      </w:pPr>
      <w:r>
        <w:t xml:space="preserve">VI. Conclusion and Strategic Recommendations</w:t>
      </w:r>
    </w:p>
    <w:p>
      <w:pPr>
        <w:pStyle w:val="FirstParagraph"/>
      </w:pPr>
      <w:r>
        <w:t xml:space="preserve">In conclusion, the role of the</w:t>
      </w:r>
    </w:p>
    <w:p>
      <w:pPr>
        <w:pStyle w:val="BodyText"/>
      </w:pPr>
      <w:r>
        <w:t xml:space="preserve">Human Resources Manager</w:t>
      </w:r>
      <w:r>
        <w:t xml:space="preserve"> </w:t>
      </w:r>
      <w:r>
        <w:t xml:space="preserve">in</w:t>
      </w:r>
    </w:p>
    <w:p>
      <w:pPr>
        <w:pStyle w:val="BodyText"/>
      </w:pPr>
      <w:r>
        <w:t xml:space="preserve">Canada Vancouver</w:t>
      </w:r>
      <w:r>
        <w:t xml:space="preserve"> </w:t>
      </w:r>
      <w:r>
        <w:t xml:space="preserve">is complex and multifaceted. It requires a blend of legal expertise, cultural sensitivity, technological fluency, and empathetic leadership. The literature reviewed underscores that HR is no longer a support function but a strategic driver of organizational success.</w:t>
      </w:r>
    </w:p>
    <w:p>
      <w:pPr>
        <w:pStyle w:val="BodyText"/>
      </w:pPr>
      <w:r>
        <w:t xml:space="preserve">Canada Vancouver</w:t>
      </w:r>
      <w:r>
        <w:t xml:space="preserve"> </w:t>
      </w:r>
      <w:r>
        <w:t xml:space="preserve">presents unique opportunities due to its diverse talent pool and status as a global city. However, it also presents challenges related to housing affordability, competition for skilled workers, and evolving labor laws. Therefore, the</w:t>
      </w:r>
    </w:p>
    <w:p>
      <w:pPr>
        <w:pStyle w:val="BodyText"/>
      </w:pPr>
      <w:r>
        <w:t xml:space="preserve">Human Resources Manager</w:t>
      </w:r>
      <w:r>
        <w:t xml:space="preserve"> </w:t>
      </w:r>
      <w:r>
        <w:t xml:space="preserve">must adopt a proactive stance.</w:t>
      </w:r>
    </w:p>
    <w:p>
      <w:pPr>
        <w:pStyle w:val="BodyText"/>
      </w:pPr>
      <w:r>
        <w:rPr>
          <w:bCs/>
          <w:b/>
        </w:rPr>
        <w:t xml:space="preserve">Recommendations:</w:t>
      </w:r>
    </w:p>
    <w:p>
      <w:pPr>
        <w:numPr>
          <w:ilvl w:val="0"/>
          <w:numId w:val="1001"/>
        </w:numPr>
        <w:pStyle w:val="Compact"/>
      </w:pPr>
      <w:r>
        <w:rPr>
          <w:bCs/>
          <w:b/>
        </w:rPr>
        <w:t xml:space="preserve">Prioritize Legal Compliance:</w:t>
      </w:r>
      <w:r>
        <w:t xml:space="preserve"> Regularly audit practices against BC Employment Standards Act and federal regulations.</w:t>
      </w:r>
    </w:p>
    <w:p>
      <w:pPr>
        <w:numPr>
          <w:ilvl w:val="0"/>
          <w:numId w:val="1001"/>
        </w:numPr>
        <w:pStyle w:val="Compact"/>
      </w:pPr>
      <w:r>
        <w:rPr>
          <w:bCs/>
          <w:b/>
        </w:rPr>
        <w:t xml:space="preserve">Cultivate Inclusion:</w:t>
      </w:r>
      <w:r>
        <w:t xml:space="preserve"> Develop specific DEI initiatives that reflect the diverse demographics of</w:t>
      </w:r>
    </w:p>
    <w:p>
      <w:pPr>
        <w:numPr>
          <w:ilvl w:val="0"/>
          <w:numId w:val="1000"/>
        </w:numPr>
        <w:pStyle w:val="Compact"/>
      </w:pPr>
      <w:r>
        <w:t xml:space="preserve">Canada Vancouver</w:t>
      </w:r>
      <w:r>
        <w:t xml:space="preserve">.</w:t>
      </w:r>
    </w:p>
    <w:p>
      <w:pPr>
        <w:numPr>
          <w:ilvl w:val="0"/>
          <w:numId w:val="1001"/>
        </w:numPr>
        <w:pStyle w:val="Compact"/>
      </w:pPr>
      <w:r>
        <w:rPr>
          <w:bCs/>
          <w:b/>
        </w:rPr>
        <w:t xml:space="preserve">Leverage Flexibility:</w:t>
      </w:r>
      <w:r>
        <w:t xml:space="preserve"> Design hybrid work policies that attract top tech talent in a competitive market.</w:t>
      </w:r>
    </w:p>
    <w:p>
      <w:pPr>
        <w:numPr>
          <w:ilvl w:val="0"/>
          <w:numId w:val="1001"/>
        </w:numPr>
        <w:pStyle w:val="Compact"/>
      </w:pPr>
      <w:r>
        <w:rPr>
          <w:bCs/>
          <w:b/>
        </w:rPr>
        <w:t xml:space="preserve">Foster Well-being:</w:t>
      </w:r>
      <w:r>
        <w:t xml:space="preserve"> Implement robust mental health support systems to retain employees in high-stress environments.</w:t>
      </w:r>
    </w:p>
    <w:p>
      <w:pPr>
        <w:pStyle w:val="FirstParagraph"/>
      </w:pPr>
      <w:r>
        <w:t xml:space="preserve">By adhering to these principles, the</w:t>
      </w:r>
    </w:p>
    <w:p>
      <w:pPr>
        <w:pStyle w:val="BodyText"/>
      </w:pPr>
      <w:r>
        <w:t xml:space="preserve">Human Resources Manager</w:t>
      </w:r>
      <w:r>
        <w:t xml:space="preserve"> </w:t>
      </w:r>
      <w:r>
        <w:t xml:space="preserve">can ensure that their organization not only survives but thrives in the vibrant and competitive landscape of</w:t>
      </w:r>
    </w:p>
    <w:p>
      <w:pPr>
        <w:pStyle w:val="BodyText"/>
      </w:pPr>
      <w:r>
        <w:t xml:space="preserve">Canada Vancouver</w:t>
      </w:r>
      <w:r>
        <w:t xml:space="preserve">.</w:t>
      </w:r>
    </w:p>
    <w:p>
      <w:pPr>
        <w:pStyle w:val="BodyText"/>
      </w:pPr>
      <w:r>
        <w:rPr>
          <w:iCs/>
          <w:i/>
        </w:rPr>
        <w:t xml:space="preserve">Note: This report serves as a strategic overview. Specific legal advice should always be obtained from qualified employment lawyers in British Columbia to ensure full compliance with current local ordinances.</w:t>
      </w:r>
    </w:p>
    <w:p>
      <w:pPr>
        <w:pStyle w:val="BodyText"/>
      </w:pPr>
      <w:r>
        <w:rPr>
          <w:bCs/>
          <w:b/>
        </w:rPr>
        <w:t xml:space="preserve">Bibliography</w:t>
      </w:r>
    </w:p>
    <w:p>
      <w:pPr>
        <w:numPr>
          <w:ilvl w:val="0"/>
          <w:numId w:val="1002"/>
        </w:numPr>
        <w:pStyle w:val="Compact"/>
      </w:pPr>
      <w:r>
        <w:t xml:space="preserve">Cascio, W. F., &amp; Boudreau, J. W. (2016).</w:t>
      </w:r>
      <w:r>
        <w:t xml:space="preserve"> </w:t>
      </w:r>
      <w:r>
        <w:rPr>
          <w:iCs/>
          <w:i/>
        </w:rPr>
        <w:t xml:space="preserve">The Search for Global Competence: From International HR to Talent Management.</w:t>
      </w:r>
    </w:p>
    <w:p>
      <w:pPr>
        <w:numPr>
          <w:ilvl w:val="0"/>
          <w:numId w:val="1002"/>
        </w:numPr>
        <w:pStyle w:val="Compact"/>
      </w:pPr>
      <w:r>
        <w:t xml:space="preserve">Gallup. (2023).</w:t>
      </w:r>
      <w:r>
        <w:t xml:space="preserve"> </w:t>
      </w:r>
      <w:r>
        <w:rPr>
          <w:iCs/>
          <w:i/>
        </w:rPr>
        <w:t xml:space="preserve">State of the Global Workplace Report.</w:t>
      </w:r>
    </w:p>
    <w:p>
      <w:pPr>
        <w:numPr>
          <w:ilvl w:val="0"/>
          <w:numId w:val="1002"/>
        </w:numPr>
        <w:pStyle w:val="Compact"/>
      </w:pPr>
      <w:r>
        <w:t xml:space="preserve">Government of British Columbia. (n.d.).</w:t>
      </w:r>
      <w:r>
        <w:t xml:space="preserve"> </w:t>
      </w:r>
      <w:r>
        <w:rPr>
          <w:iCs/>
          <w:i/>
        </w:rPr>
        <w:t xml:space="preserve">Economic and Labour Market Outlook.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Human Resources Management in the Canadian Context</dc:title>
  <dc:creator/>
  <dc:language>en</dc:language>
  <cp:keywords/>
  <dcterms:created xsi:type="dcterms:W3CDTF">2026-07-29T12:21:00Z</dcterms:created>
  <dcterms:modified xsi:type="dcterms:W3CDTF">2026-07-29T12:21:00Z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