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Moscow</w:t>
      </w:r>
    </w:p>
    <w:bookmarkStart w:id="27" w:name="Xb349b32cbd5c9e97a628ac983d6e778d1be6645"/>
    <w:p>
      <w:pPr>
        <w:pStyle w:val="Heading1"/>
      </w:pPr>
      <w:r>
        <w:t xml:space="preserve">The Strategic Human Resources Manager in Russia Moscow</w:t>
      </w:r>
    </w:p>
    <w:p>
      <w:pPr>
        <w:pStyle w:val="FirstParagraph"/>
      </w:pPr>
      <w:r>
        <w:t xml:space="preserve">In the dynamic and complex landscape of modern business, the role of a</w:t>
      </w:r>
      <w:r>
        <w:t xml:space="preserve"> </w:t>
      </w:r>
      <w:r>
        <w:t xml:space="preserve">Human Resources Manager</w:t>
      </w:r>
      <w:r>
        <w:t xml:space="preserve"> </w:t>
      </w:r>
      <w:r>
        <w:t xml:space="preserve">extends far beyond administrative oversight. It is a position that requires profound cultural intelligence, strategic foresight, and an acute understanding of legal frameworks. This report analyzes the unique challenges and opportunities faced by HR professionals operating within one of Europe's most vibrant economic centers:</w:t>
      </w:r>
      <w:r>
        <w:t xml:space="preserve"> </w:t>
      </w:r>
      <w:r>
        <w:t xml:space="preserve">Russia Moscow</w:t>
      </w:r>
      <w:r>
        <w:t xml:space="preserve">. By examining this context through the lens of a comprehensive</w:t>
      </w:r>
      <w:r>
        <w:t xml:space="preserve"> </w:t>
      </w:r>
      <w:r>
        <w:rPr>
          <w:iCs/>
          <w:i/>
        </w:rPr>
        <w:t xml:space="preserve">Book Report</w:t>
      </w:r>
      <w:r>
        <w:t xml:space="preserve"> </w:t>
      </w:r>
      <w:r>
        <w:t xml:space="preserve">style analysis, we can derive actionable insights for global organizations seeking to establish or expand their presence in this critical market.</w:t>
      </w:r>
    </w:p>
    <w:bookmarkStart w:id="20" w:name="Xb4a187d8cfd34c2c5cfc546bb650269d47e3053"/>
    <w:p>
      <w:pPr>
        <w:pStyle w:val="Heading2"/>
      </w:pPr>
      <w:r>
        <w:t xml:space="preserve">The Contextual Landscape: Why Russia Moscow?</w:t>
      </w:r>
    </w:p>
    <w:p>
      <w:pPr>
        <w:pStyle w:val="FirstParagraph"/>
      </w:pPr>
      <w:r>
        <w:t xml:space="preserve">Moscow serves as the political, cultural, and economic heart of the Russian Federation. For international enterprises and domestic giants alike,</w:t>
      </w:r>
      <w:r>
        <w:t xml:space="preserve"> </w:t>
      </w:r>
      <w:r>
        <w:t xml:space="preserve">Russia Moscow</w:t>
      </w:r>
      <w:r>
        <w:t xml:space="preserve"> </w:t>
      </w:r>
      <w:r>
        <w:t xml:space="preserve">represents a hub of high-potential growth but also significant operational complexity. The city is not merely a geographic location; it is a microcosm of Russia's broader economic trends, regulatory environments, and workforce demographics.</w:t>
      </w:r>
    </w:p>
    <w:p>
      <w:pPr>
        <w:pStyle w:val="BodyText"/>
      </w:pPr>
      <w:r>
        <w:t xml:space="preserve">The modern business environment in Moscow has shifted dramatically over the past decade. With increasing digitization and globalization, local companies are adopting Western management practices while retaining distinct Russian cultural nuances. Consequently, the</w:t>
      </w:r>
      <w:r>
        <w:t xml:space="preserve"> </w:t>
      </w:r>
      <w:r>
        <w:t xml:space="preserve">Human Resources Manager</w:t>
      </w:r>
      <w:r>
        <w:t xml:space="preserve"> </w:t>
      </w:r>
      <w:r>
        <w:t xml:space="preserve">must navigate a dual reality: adhering to international standards of compliance and ethics while respecting local traditions of hierarchy, direct communication, and relationship-based networking (known as *svyazi*).</w:t>
      </w:r>
    </w:p>
    <w:bookmarkEnd w:id="20"/>
    <w:bookmarkStart w:id="21" w:name="Xc641bffb89c2428f20005af3fb1e68f0d82c4a8"/>
    <w:p>
      <w:pPr>
        <w:pStyle w:val="Heading2"/>
      </w:pPr>
      <w:r>
        <w:t xml:space="preserve">The Evolving Role of the Human Resources Manager</w:t>
      </w:r>
    </w:p>
    <w:p>
      <w:pPr>
        <w:pStyle w:val="FirstParagraph"/>
      </w:pPr>
      <w:r>
        <w:t xml:space="preserve">In the context of</w:t>
      </w:r>
      <w:r>
        <w:t xml:space="preserve"> </w:t>
      </w:r>
      <w:r>
        <w:t xml:space="preserve">Russia Moscow</w:t>
      </w:r>
      <w:r>
        <w:t xml:space="preserve">, the title "Human Resources Manager" is often synonymous with a Chief People Officer or Strategic Partner. The traditional view of HR as a purely transactional function is obsolete. Today, leaders in this field must act as change agents. A deep reading of contemporary literature on Russian business management suggests that successful</w:t>
      </w:r>
      <w:r>
        <w:t xml:space="preserve"> </w:t>
      </w:r>
      <w:r>
        <w:t xml:space="preserve">Human Resources Managers</w:t>
      </w:r>
      <w:r>
        <w:t xml:space="preserve"> </w:t>
      </w:r>
      <w:r>
        <w:t xml:space="preserve">possess three core competencies:</w:t>
      </w:r>
    </w:p>
    <w:p>
      <w:pPr>
        <w:numPr>
          <w:ilvl w:val="0"/>
          <w:numId w:val="1001"/>
        </w:numPr>
        <w:pStyle w:val="Compact"/>
      </w:pPr>
      <w:r>
        <w:rPr>
          <w:bCs/>
          <w:b/>
        </w:rPr>
        <w:t xml:space="preserve">Cultural Fluency:</w:t>
      </w:r>
      <w:r>
        <w:t xml:space="preserve"> </w:t>
      </w:r>
      <w:r>
        <w:t xml:space="preserve">Understanding the blend of Soviet-era collectivism and post-Soviet individualism. Employees in Moscow value stability but are increasingly motivated by professional development and global exposure.</w:t>
      </w:r>
    </w:p>
    <w:p>
      <w:pPr>
        <w:numPr>
          <w:ilvl w:val="0"/>
          <w:numId w:val="1001"/>
        </w:numPr>
        <w:pStyle w:val="Compact"/>
      </w:pPr>
      <w:r>
        <w:rPr>
          <w:bCs/>
          <w:b/>
        </w:rPr>
        <w:t xml:space="preserve">Legal Acumen:</w:t>
      </w:r>
      <w:r>
        <w:t xml:space="preserve"> </w:t>
      </w:r>
      <w:r>
        <w:t xml:space="preserve">The Labor Code of the Russian Federation is strict regarding employee protections, termination procedures, and working hours. An HR manager must be an expert in these laws to mitigate risk.</w:t>
      </w:r>
    </w:p>
    <w:p>
      <w:pPr>
        <w:numPr>
          <w:ilvl w:val="0"/>
          <w:numId w:val="1001"/>
        </w:numPr>
        <w:pStyle w:val="Compact"/>
      </w:pPr>
      <w:r>
        <w:rPr>
          <w:bCs/>
          <w:b/>
        </w:rPr>
        <w:t xml:space="preserve">Talent Acquisition Strategy:</w:t>
      </w:r>
      <w:r>
        <w:t xml:space="preserve"> </w:t>
      </w:r>
      <w:r>
        <w:t xml:space="preserve">In a competitive market like Moscow, attracting top talent requires more than competitive salaries. It demands a compelling employer brand that resonates with local values.</w:t>
      </w:r>
    </w:p>
    <w:bookmarkEnd w:id="21"/>
    <w:bookmarkStart w:id="22" w:name="cultural-dynamics-and-management-style"/>
    <w:p>
      <w:pPr>
        <w:pStyle w:val="Heading2"/>
      </w:pPr>
      <w:r>
        <w:t xml:space="preserve">Cultural Dynamics and Management Style</w:t>
      </w:r>
    </w:p>
    <w:p>
      <w:pPr>
        <w:pStyle w:val="FirstParagraph"/>
      </w:pPr>
      <w:r>
        <w:t xml:space="preserve">A critical aspect of any</w:t>
      </w:r>
      <w:r>
        <w:t xml:space="preserve"> </w:t>
      </w:r>
      <w:r>
        <w:rPr>
          <w:iCs/>
          <w:i/>
        </w:rPr>
        <w:t xml:space="preserve">Book Report</w:t>
      </w:r>
      <w:r>
        <w:t xml:space="preserve"> </w:t>
      </w:r>
      <w:r>
        <w:t xml:space="preserve">analyzing management in</w:t>
      </w:r>
      <w:r>
        <w:t xml:space="preserve"> </w:t>
      </w:r>
      <w:r>
        <w:t xml:space="preserve">Russia Moscow</w:t>
      </w:r>
    </w:p>
    <w:p>
      <w:pPr>
        <w:pStyle w:val="BodyText"/>
      </w:pPr>
      <w:r>
        <w:t xml:space="preserve">The</w:t>
      </w:r>
      <w:r>
        <w:t xml:space="preserve"> </w:t>
      </w:r>
      <w:r>
        <w:t xml:space="preserve">Human Resources Manager</w:t>
      </w:r>
      <w:r>
        <w:t xml:space="preserve"> </w:t>
      </w:r>
      <w:r>
        <w:t xml:space="preserve">must balance this hierarchy with modern motivational techniques. For instance, while formal titles are important in Moscow's corporate culture, informal recognition and team cohesion play a vital role in retention. Social events and personal relationships often extend beyond the office, influencing workplace dynamics significantly. Therefore, HR initiatives in</w:t>
      </w:r>
      <w:r>
        <w:t xml:space="preserve"> </w:t>
      </w:r>
      <w:r>
        <w:t xml:space="preserve">Russia Moscow</w:t>
      </w:r>
      <w:r>
        <w:t xml:space="preserve"> </w:t>
      </w:r>
      <w:r>
        <w:t xml:space="preserve">should include team-building activities that foster trust and camaraderie.</w:t>
      </w:r>
    </w:p>
    <w:bookmarkEnd w:id="22"/>
    <w:bookmarkStart w:id="23" w:name="X8179234a60ae773d014b536e0e23c6593a5a561"/>
    <w:p>
      <w:pPr>
        <w:pStyle w:val="Heading2"/>
      </w:pPr>
      <w:r>
        <w:t xml:space="preserve">Legal Compliance: A Non-Negotiable Foundation</w:t>
      </w:r>
    </w:p>
    <w:p>
      <w:pPr>
        <w:pStyle w:val="FirstParagraph"/>
      </w:pPr>
      <w:r>
        <w:t xml:space="preserve">Navigating the legal landscape is perhaps the most daunting task for an HR professional in this region. The</w:t>
      </w:r>
      <w:r>
        <w:t xml:space="preserve"> </w:t>
      </w:r>
      <w:r>
        <w:rPr>
          <w:iCs/>
          <w:i/>
        </w:rPr>
        <w:t xml:space="preserve">Book Report</w:t>
      </w:r>
      <w:r>
        <w:t xml:space="preserve">'s analysis highlights several key areas where</w:t>
      </w:r>
      <w:r>
        <w:t xml:space="preserve"> </w:t>
      </w:r>
      <w:r>
        <w:t xml:space="preserve">Human Resources Managers</w:t>
      </w:r>
      <w:r>
        <w:t xml:space="preserve"> </w:t>
      </w:r>
      <w:r>
        <w:t xml:space="preserve">must exercise extreme caution:</w:t>
      </w:r>
    </w:p>
    <w:p>
      <w:pPr>
        <w:numPr>
          <w:ilvl w:val="0"/>
          <w:numId w:val="1002"/>
        </w:numPr>
        <w:pStyle w:val="Compact"/>
      </w:pPr>
      <w:r>
        <w:rPr>
          <w:bCs/>
          <w:b/>
        </w:rPr>
        <w:t xml:space="preserve">Employment Contracts:</w:t>
      </w:r>
      <w:r>
        <w:t xml:space="preserve"> </w:t>
      </w:r>
      <w:r>
        <w:t xml:space="preserve">Strict adherence to written contracts is mandatory. Verbal agreements are not legally binding and can lead to severe penalties.</w:t>
      </w:r>
    </w:p>
    <w:p>
      <w:pPr>
        <w:numPr>
          <w:ilvl w:val="0"/>
          <w:numId w:val="1002"/>
        </w:numPr>
        <w:pStyle w:val="Compact"/>
      </w:pPr>
      <w:r>
        <w:rPr>
          <w:bCs/>
          <w:b/>
        </w:rPr>
        <w:t xml:space="preserve">Termination Processes:</w:t>
      </w:r>
    </w:p>
    <w:p>
      <w:pPr>
        <w:numPr>
          <w:ilvl w:val="0"/>
          <w:numId w:val="1002"/>
        </w:numPr>
        <w:pStyle w:val="Compact"/>
      </w:pPr>
      <w:r>
        <w:rPr>
          <w:bCs/>
          <w:b/>
        </w:rPr>
        <w:t xml:space="preserve">Data Privacy:</w:t>
      </w:r>
      <w:r>
        <w:t xml:space="preserve">: With recent updates to federal laws on personal data, HR managers must ensure that all employee information is stored and processed according to strict local standards.</w:t>
      </w:r>
    </w:p>
    <w:p>
      <w:pPr>
        <w:pStyle w:val="FirstParagraph"/>
      </w:pPr>
      <w:r>
        <w:t xml:space="preserve">Ignoring these legal nuances can result not only in financial loss but also in reputational damage. Thus, the</w:t>
      </w:r>
      <w:r>
        <w:t xml:space="preserve"> </w:t>
      </w:r>
      <w:r>
        <w:t xml:space="preserve">Human Resources Manager</w:t>
      </w:r>
      <w:r>
        <w:t xml:space="preserve"> </w:t>
      </w:r>
      <w:r>
        <w:t xml:space="preserve">must collaborate closely with legal counsel to ensure full compliance.</w:t>
      </w:r>
    </w:p>
    <w:bookmarkEnd w:id="23"/>
    <w:bookmarkStart w:id="24" w:name="X5b18e1755d5bb49b6f840323de84ebfbc39d756"/>
    <w:p>
      <w:pPr>
        <w:pStyle w:val="Heading2"/>
      </w:pPr>
      <w:r>
        <w:t xml:space="preserve">Talent Retention and Professional Development</w:t>
      </w:r>
    </w:p>
    <w:p>
      <w:pPr>
        <w:pStyle w:val="FirstParagraph"/>
      </w:pPr>
      <w:r>
        <w:t xml:space="preserve">In</w:t>
      </w:r>
      <w:r>
        <w:t xml:space="preserve"> </w:t>
      </w:r>
      <w:r>
        <w:t xml:space="preserve">Russia Moscow</w:t>
      </w:r>
      <w:r>
        <w:t xml:space="preserve">, turnover rates in certain sectors, particularly IT and finance, can be high. Young professionals are increasingly mobile and value continuous learning. The modern HR strategy must therefore prioritize upskilling programs, mentorship opportunities, and clear career progression paths.</w:t>
      </w:r>
    </w:p>
    <w:p>
      <w:pPr>
        <w:pStyle w:val="BodyText"/>
      </w:pPr>
      <w:r>
        <w:t xml:space="preserve">Literature on Russian business trends suggests that companies offering robust training programs see higher employee loyalty. The</w:t>
      </w:r>
      <w:r>
        <w:t xml:space="preserve"> </w:t>
      </w:r>
      <w:r>
        <w:t xml:space="preserve">Human Resources Manager</w:t>
      </w:r>
      <w:r>
        <w:t xml:space="preserve"> </w:t>
      </w:r>
      <w:r>
        <w:t xml:space="preserve">should view investment in human capital not as an expense but as a strategic asset. By aligning personal career goals with corporate objectives, organizations can create a motivated workforce capable of driving innovation.</w:t>
      </w:r>
    </w:p>
    <w:bookmarkEnd w:id="24"/>
    <w:bookmarkStart w:id="25" w:name="digital-transformation-and-hr-tech"/>
    <w:p>
      <w:pPr>
        <w:pStyle w:val="Heading2"/>
      </w:pPr>
      <w:r>
        <w:t xml:space="preserve">Digital Transformation and HR Tech</w:t>
      </w:r>
    </w:p>
    <w:p>
      <w:pPr>
        <w:pStyle w:val="FirstParagraph"/>
      </w:pPr>
      <w:r>
        <w:t xml:space="preserve">The final section of this report focuses on the technological revolution impacting HR in</w:t>
      </w:r>
      <w:r>
        <w:t xml:space="preserve"> </w:t>
      </w:r>
      <w:r>
        <w:t xml:space="preserve">Russia Moscow</w:t>
      </w:r>
      <w:r>
        <w:t xml:space="preserve">. Digital tools for recruitment, performance management, and employee engagement are rapidly being adopted. From AI-driven candidate screening to cloud-based payroll systems, technology is reshaping the HR function.</w:t>
      </w:r>
    </w:p>
    <w:p>
      <w:pPr>
        <w:pStyle w:val="BodyText"/>
      </w:pPr>
      <w:r>
        <w:t xml:space="preserve">However, adoption must be managed carefully. Resistance to change can occur if new technologies are perceived as replacing human judgment rather than enhancing it. The</w:t>
      </w:r>
      <w:r>
        <w:t xml:space="preserve"> </w:t>
      </w:r>
      <w:r>
        <w:t xml:space="preserve">Human Resources Manager</w:t>
      </w:r>
      <w:r>
        <w:t xml:space="preserve"> </w:t>
      </w:r>
      <w:r>
        <w:t xml:space="preserve">plays a pivotal role in driving digital transformation by communicating the benefits of these tools and ensuring a smooth transition for all employees.</w:t>
      </w:r>
    </w:p>
    <w:bookmarkEnd w:id="25"/>
    <w:bookmarkStart w:id="26" w:name="X758f49aa6d2ce963fa619291b6cb51c45c819b1"/>
    <w:p>
      <w:pPr>
        <w:pStyle w:val="Heading2"/>
      </w:pPr>
      <w:r>
        <w:t xml:space="preserve">Conclusion: A Call for Strategic Adaptability</w:t>
      </w:r>
    </w:p>
    <w:p>
      <w:pPr>
        <w:pStyle w:val="FirstParagraph"/>
      </w:pPr>
      <w:r>
        <w:t xml:space="preserve">In conclusion, the role of the</w:t>
      </w:r>
      <w:r>
        <w:t xml:space="preserve"> </w:t>
      </w:r>
      <w:r>
        <w:t xml:space="preserve">Human Resources Manager</w:t>
      </w:r>
      <w:r>
        <w:t xml:space="preserve"> </w:t>
      </w:r>
      <w:r>
        <w:t xml:space="preserve">in</w:t>
      </w:r>
      <w:r>
        <w:t xml:space="preserve"> </w:t>
      </w:r>
      <w:r>
        <w:t xml:space="preserve">Russia Moscow</w:t>
      </w:r>
    </w:p>
    <w:p>
      <w:pPr>
        <w:pStyle w:val="BodyText"/>
      </w:pPr>
      <w:r>
        <w:t xml:space="preserve">This</w:t>
      </w:r>
      <w:r>
        <w:t xml:space="preserve"> </w:t>
      </w:r>
      <w:r>
        <w:rPr>
          <w:iCs/>
          <w:i/>
        </w:rPr>
        <w:t xml:space="preserve">Book Report</w:t>
      </w:r>
      <w:r>
        <w:t xml:space="preserve"> </w:t>
      </w:r>
      <w:r>
        <w:t xml:space="preserve">serves as a foundational guide for practitioners looking to excel in this challenging environment. By embracing the unique characteristics of</w:t>
      </w:r>
      <w:r>
        <w:t xml:space="preserve"> </w:t>
      </w:r>
      <w:r>
        <w:t xml:space="preserve">Russia Moscow</w:t>
      </w:r>
      <w:r>
        <w:t xml:space="preserve">'s business culture and leveraging modern HR practices, managers can build resilient, productive, and satisfied teams. The future of HR in this region lies not just in managing people, but in empowering them to thrive amidst complexity.</w:t>
      </w:r>
    </w:p>
    <w:p>
      <w:pPr>
        <w:pStyle w:val="BodyText"/>
      </w:pPr>
      <w:r>
        <w:t xml:space="preserve">For students, practitioners, and executives alike, the insights presented here underscore the importance of contextual awareness. Whether you are new to</w:t>
      </w:r>
      <w:r>
        <w:t xml:space="preserve"> </w:t>
      </w:r>
      <w:r>
        <w:t xml:space="preserve">Russia Moscow</w:t>
      </w:r>
      <w:r>
        <w:t xml:space="preserve"> </w:t>
      </w:r>
      <w:r>
        <w:t xml:space="preserve">or a seasoned veteran of international business, the principles outlined in this report provide a roadmap for effective human resource management in one of the world's most fascinating economic arenas.</w:t>
      </w:r>
    </w:p>
    <w:p>
      <w:pPr>
        <w:pStyle w:val="BodyText"/>
      </w:pPr>
      <w:r>
        <w:rPr>
          <w:iCs/>
          <w:i/>
        </w:rPr>
        <w:t xml:space="preserve">This document summarizes key themes relevant to Human Resources Management within the specific geopolitical and cultural context of Russia Moscow.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Russia Moscow</dc:title>
  <dc:creator/>
  <dc:language>en</dc:language>
  <cp:keywords/>
  <dcterms:created xsi:type="dcterms:W3CDTF">2026-07-29T14:02:56Z</dcterms:created>
  <dcterms:modified xsi:type="dcterms:W3CDTF">2026-07-29T14:02:56Z</dcterms:modified>
</cp:coreProperties>
</file>

<file path=docProps/custom.xml><?xml version="1.0" encoding="utf-8"?>
<Properties xmlns="http://schemas.openxmlformats.org/officeDocument/2006/custom-properties" xmlns:vt="http://schemas.openxmlformats.org/officeDocument/2006/docPropsVTypes"/>
</file>