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28" w:name="X3a955e0a259186e63648c2c1b0c98b35d58c2d0"/>
    <w:p>
      <w:pPr>
        <w:pStyle w:val="Heading1"/>
      </w:pPr>
      <w:r>
        <w:t xml:space="preserve">A Comprehensive Book Report on the Evolving Role of the Human Resources Manager in Uzbekistan Tashkent</w:t>
      </w:r>
    </w:p>
    <w:p>
      <w:pPr>
        <w:pStyle w:val="FirstParagraph"/>
      </w:pPr>
      <w:r>
        <w:rPr>
          <w:bCs/>
          <w:b/>
        </w:rPr>
        <w:t xml:space="preserve">Date:</w:t>
      </w:r>
      <w:r>
        <w:t xml:space="preserve"> </w:t>
      </w:r>
      <w:r>
        <w:t xml:space="preserve">October 26, 2023</w:t>
      </w:r>
      <w:r>
        <w:br/>
      </w:r>
    </w:p>
    <w:p>
      <w:pPr>
        <w:pStyle w:val="BodyText"/>
      </w:pPr>
      <w:r>
        <w:rPr>
          <w:iCs/>
          <w:i/>
        </w:rPr>
        <w:t xml:space="preserve">Note: This report synthesizes themes from contemporary HR literature applied to the specific context of Uzbekistan Tashkent.</w:t>
      </w:r>
    </w:p>
    <w:bookmarkStart w:id="20" w:name="introduction"/>
    <w:p>
      <w:pPr>
        <w:pStyle w:val="Heading2"/>
      </w:pPr>
      <w:r>
        <w:t xml:space="preserve">1. Introduction</w:t>
      </w:r>
    </w:p>
    <w:p>
      <w:pPr>
        <w:pStyle w:val="FirstParagraph"/>
      </w:pPr>
      <w:r>
        <w:t xml:space="preserve">The modern landscape of business management has undergone a seismic shift, transitioning from administrative personnel handling to strategic partnership roles. This book report analyzes the critical function of the</w:t>
      </w:r>
      <w:r>
        <w:t xml:space="preserve"> </w:t>
      </w:r>
      <w:r>
        <w:rPr>
          <w:bCs/>
          <w:b/>
        </w:rPr>
        <w:t xml:space="preserve">Human Resources Manager</w:t>
      </w:r>
      <w:r>
        <w:t xml:space="preserve">, specifically examining how this role is being redefined within the unique socio-economic and cultural fabric of</w:t>
      </w:r>
      <w:r>
        <w:t xml:space="preserve"> </w:t>
      </w:r>
      <w:r>
        <w:rPr>
          <w:bCs/>
          <w:b/>
        </w:rPr>
        <w:t xml:space="preserve">Uzbekistan Tashkent</w:t>
      </w:r>
      <w:r>
        <w:t xml:space="preserve">. As one of Central Asia's most dynamic capitals, Tashkent serves as a microcosm for broader post-Soviet economic reforms. The analysis focuses on the challenges, opportunities, and necessary competencies required for an HR professional to succeed in this burgeoning market.</w:t>
      </w:r>
    </w:p>
    <w:bookmarkEnd w:id="20"/>
    <w:bookmarkStart w:id="21" w:name="X0bf65f16f82ff76f68f9bd1972bd963b6908932"/>
    <w:p>
      <w:pPr>
        <w:pStyle w:val="Heading2"/>
      </w:pPr>
      <w:r>
        <w:t xml:space="preserve">2. Contextual Background: The Rise of Tashkent</w:t>
      </w:r>
    </w:p>
    <w:p>
      <w:pPr>
        <w:pStyle w:val="FirstParagraph"/>
      </w:pPr>
      <w:r>
        <w:t xml:space="preserve">To understand the mandate of the</w:t>
      </w:r>
      <w:r>
        <w:t xml:space="preserve"> </w:t>
      </w:r>
      <w:r>
        <w:rPr>
          <w:bCs/>
          <w:b/>
        </w:rPr>
        <w:t xml:space="preserve">Human Resources Manager</w:t>
      </w:r>
      <w:r>
        <w:t xml:space="preserve">, one must first appreciate the environment of</w:t>
      </w:r>
      <w:r>
        <w:t xml:space="preserve"> </w:t>
      </w:r>
      <w:r>
        <w:rPr>
          <w:bCs/>
          <w:b/>
        </w:rPr>
        <w:t xml:space="preserve">Uzbekistan Tashkent</w:t>
      </w:r>
      <w:r>
        <w:t xml:space="preserve">. Over the last decade, Uzbekistan has opened its doors to foreign direct investment (FDI), liberalized its currency, and dismantled many state monopolies. Tashkent, as the capital and largest city, has become a hub for multinational corporations alongside local startups. This economic boom has created a high demand for skilled labor and efficient organizational structures. However, the legacy of the Soviet-era management style still lingers in some sectors, creating a dichotomy between traditional hierarchical expectations and modern agile methodologies.</w:t>
      </w:r>
    </w:p>
    <w:bookmarkEnd w:id="21"/>
    <w:bookmarkStart w:id="24" w:name="Xe384036fc8239e25f016ff0e36380b3da464356"/>
    <w:p>
      <w:pPr>
        <w:pStyle w:val="Heading2"/>
      </w:pPr>
      <w:r>
        <w:t xml:space="preserve">3 The Changing Role of the Human Resources Manager</w:t>
      </w:r>
    </w:p>
    <w:p>
      <w:pPr>
        <w:pStyle w:val="FirstParagraph"/>
      </w:pPr>
      <w:r>
        <w:t xml:space="preserve">In this transitional economy, the definition of a successful</w:t>
      </w:r>
      <w:r>
        <w:t xml:space="preserve"> </w:t>
      </w:r>
      <w:r>
        <w:rPr>
          <w:bCs/>
          <w:b/>
        </w:rPr>
        <w:t xml:space="preserve">Human Resources Manager.</w:t>
      </w:r>
    </w:p>
    <w:bookmarkStart w:id="22" w:name="section"/>
    <w:p>
      <w:pPr>
        <w:pStyle w:val="Heading3"/>
      </w:pPr>
    </w:p>
    <w:p>
      <w:pPr>
        <w:pStyle w:val="FirstParagraph"/>
      </w:pPr>
      <w:r>
        <w:t xml:space="preserve">Traditionally, HR in Central Asia was viewed as a clerical function focused on payroll, attendance, and compliance with rigid state regulations. However contemporary literature suggests that the modern</w:t>
      </w:r>
      <w:r>
        <w:t xml:space="preserve"> </w:t>
      </w:r>
      <w:r>
        <w:rPr>
          <w:bCs/>
          <w:b/>
        </w:rPr>
        <w:t xml:space="preserve">Human Resources Manager.</w:t>
      </w:r>
    </w:p>
    <w:p>
      <w:pPr>
        <w:pStyle w:val="BodyText"/>
      </w:pPr>
      <w:r>
        <w:t xml:space="preserve">. In Tashkent's competitive tech and manufacturing sectors., the HR leader must align workforce planning with business goals. For instance if a company in</w:t>
      </w:r>
      <w:r>
        <w:t xml:space="preserve"> </w:t>
      </w:r>
      <w:r>
        <w:rPr>
          <w:iCs/>
          <w:i/>
        </w:rPr>
        <w:t xml:space="preserve">Uzbekistan Tashkent</w:t>
      </w:r>
      <w:r>
        <w:t xml:space="preserve"> </w:t>
      </w:r>
      <w:r>
        <w:t xml:space="preserve">plans to expand its digital services, the HR manager must proactively identify skill gaps and design recruitment strategies for specialized IT talent, rather than simply filling vacancies after they arise.</w:t>
      </w:r>
    </w:p>
    <w:p>
      <w:pPr>
        <w:pStyle w:val="BodyText"/>
      </w:pPr>
      <w:r>
        <w:t xml:space="preserve">A critical aspect of the role in</w:t>
      </w:r>
      <w:r>
        <w:t xml:space="preserve"> </w:t>
      </w:r>
      <w:r>
        <w:rPr>
          <w:bCs/>
          <w:b/>
        </w:rPr>
        <w:t xml:space="preserve">Uzbekistan Tashkent</w:t>
      </w:r>
      <w:r>
        <w:t xml:space="preserve"> </w:t>
      </w:r>
      <w:r>
        <w:t xml:space="preserve">is cultural mediation. Multinational companies often struggle with integrating global corporate cultures with local Uzbek customs, which emphasize respect for hierarchy, family values, and community harmony. The effective</w:t>
      </w:r>
      <w:r>
        <w:t xml:space="preserve"> </w:t>
      </w:r>
      <w:r>
        <w:rPr>
          <w:bCs/>
          <w:b/>
        </w:rPr>
        <w:t xml:space="preserve">Human Resources Manager</w:t>
      </w:r>
      <w:r>
        <w:rPr>
          <w:iCs/>
          <w:i/>
        </w:rPr>
        <w:t xml:space="preserve">.</w:t>
      </w:r>
    </w:p>
    <w:p>
      <w:pPr>
        <w:pStyle w:val="BodyText"/>
      </w:pPr>
      <w:r>
        <w:t xml:space="preserve">. must act as a cultural bridge. This involves interpreting international labor standards in a way that resonates with local employees while also educating foreign management teams on the nuances of Uzbek hospitality and business etiquette. Failure to do so can lead to high turnover rates and low employee morale.</w:t>
      </w:r>
    </w:p>
    <w:bookmarkEnd w:id="22"/>
    <w:bookmarkStart w:id="23" w:name="section-1"/>
    <w:p>
      <w:pPr>
        <w:pStyle w:val="Heading3"/>
      </w:pPr>
    </w:p>
    <w:p>
      <w:pPr>
        <w:pStyle w:val="FirstParagraph"/>
      </w:pPr>
      <w:r>
        <w:t xml:space="preserve">The youth demographic in Tashkent is tech-savvy and ambitious. The report highlights that the modern HR manager must leverage digital tools for recruitment, onboarding, and performance management. Platforms like LinkedIn have gained significant traction in</w:t>
      </w:r>
      <w:r>
        <w:t xml:space="preserve"> </w:t>
      </w:r>
      <w:r>
        <w:rPr>
          <w:bCs/>
          <w:b/>
        </w:rPr>
        <w:t xml:space="preserve">Uzbekistan Tashkent</w:t>
      </w:r>
      <w:r>
        <w:t xml:space="preserve">. Consequently, the</w:t>
      </w:r>
      <w:r>
        <w:t xml:space="preserve"> </w:t>
      </w:r>
      <w:r>
        <w:rPr>
          <w:bCs/>
          <w:b/>
        </w:rPr>
        <w:t xml:space="preserve">Human Resources Manager</w:t>
      </w:r>
      <w:r>
        <w:rPr>
          <w:iCs/>
          <w:i/>
        </w:rPr>
        <w:t xml:space="preserve">.</w:t>
      </w:r>
    </w:p>
    <w:p>
      <w:pPr>
        <w:pStyle w:val="BodyText"/>
      </w:pPr>
      <w:r>
        <w:t xml:space="preserve">. is no longer just a gatekeeper but a marketer of the employer brand. They must create compelling narratives about career growth and innovation to attract top talent who have numerous options in a globalized job market.</w:t>
      </w:r>
    </w:p>
    <w:bookmarkEnd w:id="23"/>
    <w:bookmarkEnd w:id="24"/>
    <w:bookmarkStart w:id="25" w:name="X059cdb1637559af119b73fc91f37ccbfcbaae89"/>
    <w:p>
      <w:pPr>
        <w:pStyle w:val="Heading2"/>
      </w:pPr>
      <w:r>
        <w:t xml:space="preserve">4 Challenges Facing HR Professionals in Tashkent</w:t>
      </w:r>
    </w:p>
    <w:p>
      <w:pPr>
        <w:pStyle w:val="FirstParagraph"/>
      </w:pPr>
      <w:r>
        <w:t xml:space="preserve">The document outlines several significant hurdles for HR practitioners operating within the borders of</w:t>
      </w:r>
      <w:r>
        <w:t xml:space="preserve"> </w:t>
      </w:r>
      <w:r>
        <w:rPr>
          <w:bCs/>
          <w:b/>
        </w:rPr>
        <w:t xml:space="preserve">Uzbekistan Tashkent</w:t>
      </w:r>
      <w:r>
        <w:t xml:space="preserve">:</w:t>
      </w:r>
    </w:p>
    <w:p>
      <w:pPr>
        <w:numPr>
          <w:ilvl w:val="0"/>
          <w:numId w:val="1001"/>
        </w:numPr>
        <w:pStyle w:val="Compact"/>
      </w:pPr>
      <w:r>
        <w:rPr>
          <w:bCs/>
          <w:b/>
        </w:rPr>
        <w:t xml:space="preserve">Skill Gaps:</w:t>
      </w:r>
      <w:r>
        <w:t xml:space="preserve"> </w:t>
      </w:r>
      <w:r>
        <w:t xml:space="preserve">There is often a mismatch between university curricula and industry needs. The HR manager must collaborate with educational institutions to create internship programs and upskilling initiatives.</w:t>
      </w:r>
    </w:p>
    <w:p>
      <w:pPr>
        <w:numPr>
          <w:ilvl w:val="0"/>
          <w:numId w:val="1001"/>
        </w:numPr>
        <w:pStyle w:val="Compact"/>
      </w:pPr>
      <w:r>
        <w:rPr>
          <w:bCs/>
          <w:b/>
        </w:rPr>
        <w:t xml:space="preserve">Bureaucracy:</w:t>
      </w:r>
      <w:r>
        <w:t xml:space="preserve"> </w:t>
      </w:r>
      <w:r>
        <w:t xml:space="preserve">Despite reforms, navigating labor laws and visa regulations for expatriates can still be cumbersome. A competent HR manager must have a deep understanding of the local legal framework to ensure compliance.</w:t>
      </w:r>
    </w:p>
    <w:p>
      <w:pPr>
        <w:numPr>
          <w:ilvl w:val="0"/>
          <w:numId w:val="1001"/>
        </w:numPr>
        <w:pStyle w:val="Compact"/>
      </w:pPr>
      <w:r>
        <w:t xml:space="preserve">Retention Strategies:.</w:t>
      </w:r>
    </w:p>
    <w:p>
      <w:pPr>
        <w:numPr>
          <w:ilvl w:val="0"/>
          <w:numId w:val="1000"/>
        </w:numPr>
        <w:pStyle w:val="Compact"/>
      </w:pPr>
      <w:r>
        <w:t xml:space="preserve">. As the market matures, competition for talent increases. Retaining top performers requires more than just competitive salaries; it demands a strong organizational culture, clear career pathways, and work-life balance initiatives that appeal to the younger workforce.</w:t>
      </w:r>
    </w:p>
    <w:bookmarkEnd w:id="25"/>
    <w:bookmarkStart w:id="26" w:name="section-2"/>
    <w:p>
      <w:pPr>
        <w:pStyle w:val="Heading2"/>
      </w:pPr>
    </w:p>
    <w:p>
      <w:pPr>
        <w:pStyle w:val="FirstParagraph"/>
      </w:pPr>
      <w:r>
        <w:t xml:space="preserve">To excel in this environment, the book report suggests that HR managers in</w:t>
      </w:r>
      <w:r>
        <w:t xml:space="preserve"> </w:t>
      </w:r>
      <w:r>
        <w:rPr>
          <w:bCs/>
          <w:b/>
        </w:rPr>
        <w:t xml:space="preserve">Uzbekistan Tashkent</w:t>
      </w:r>
      <w:r>
        <w:rPr>
          <w:iCs/>
          <w:i/>
        </w:rPr>
        <w:t xml:space="preserve">.</w:t>
      </w:r>
    </w:p>
    <w:p>
      <w:pPr>
        <w:pStyle w:val="BodyText"/>
      </w:pPr>
      <w:r>
        <w:t xml:space="preserve">. should adopt the following strategies:</w:t>
      </w:r>
    </w:p>
    <w:p>
      <w:pPr>
        <w:numPr>
          <w:ilvl w:val="0"/>
          <w:numId w:val="1002"/>
        </w:numPr>
        <w:pStyle w:val="Compact"/>
      </w:pPr>
      <w:r>
        <w:rPr>
          <w:bCs/>
          <w:b/>
        </w:rPr>
        <w:t xml:space="preserve">Invest in Leadership Training:</w:t>
      </w:r>
      <w:r>
        <w:t xml:space="preserve"> </w:t>
      </w:r>
      <w:r>
        <w:t xml:space="preserve">Develop middle management capabilities to shift from command-and-control styles to empowering leadership.</w:t>
      </w:r>
    </w:p>
    <w:p>
      <w:pPr>
        <w:numPr>
          <w:ilvl w:val="0"/>
          <w:numId w:val="1002"/>
        </w:numPr>
        <w:pStyle w:val="Compact"/>
      </w:pPr>
      <w:r>
        <w:rPr>
          <w:bCs/>
          <w:b/>
        </w:rPr>
        <w:t xml:space="preserve">Foster Diversity and Inclusion:</w:t>
      </w:r>
      <w:r>
        <w:t xml:space="preserve"> </w:t>
      </w:r>
      <w:r>
        <w:t xml:space="preserve">While the workforce is relatively homogeneous, fostering an inclusive environment that values different perspectives within a multinational context is crucial.</w:t>
      </w:r>
    </w:p>
    <w:p>
      <w:pPr>
        <w:numPr>
          <w:ilvl w:val="0"/>
          <w:numId w:val="1002"/>
        </w:numPr>
        <w:pStyle w:val="Compact"/>
      </w:pPr>
      <w:r>
        <w:rPr>
          <w:bCs/>
          <w:b/>
        </w:rPr>
        <w:t xml:space="preserve">Leverage Technology:</w:t>
      </w:r>
      <w:r>
        <w:t xml:space="preserve"> </w:t>
      </w:r>
      <w:r>
        <w:t xml:space="preserve">Implement HR Information Systems (HRIS) to streamline processes and use data analytics for predictive workforce planning.</w:t>
      </w:r>
    </w:p>
    <w:p>
      <w:pPr>
        <w:numPr>
          <w:ilvl w:val="0"/>
          <w:numId w:val="1002"/>
        </w:numPr>
        <w:pStyle w:val="Compact"/>
      </w:pPr>
      <w:r>
        <w:t xml:space="preserve">Prioritize Employee Well-being:</w:t>
      </w:r>
    </w:p>
    <w:p>
      <w:pPr>
        <w:numPr>
          <w:ilvl w:val="0"/>
          <w:numId w:val="1000"/>
        </w:numPr>
        <w:pStyle w:val="Compact"/>
      </w:pPr>
      <w:r>
        <w:t xml:space="preserve">. Mental health awareness and physical well-being programs are becoming increasingly important in the post-pandemic world, particularly in fast-paced urban centers like Tashkent.</w:t>
      </w:r>
    </w:p>
    <w:bookmarkEnd w:id="26"/>
    <w:bookmarkStart w:id="27" w:name="section-3"/>
    <w:p>
      <w:pPr>
        <w:pStyle w:val="Heading2"/>
      </w:pPr>
    </w:p>
    <w:p>
      <w:pPr>
        <w:pStyle w:val="FirstParagraph"/>
      </w:pPr>
      <w:r>
        <w:t xml:space="preserve">In conclusion, this report underscores that the role of the</w:t>
      </w:r>
      <w:r>
        <w:t xml:space="preserve"> </w:t>
      </w:r>
      <w:r>
        <w:rPr>
          <w:bCs/>
          <w:b/>
        </w:rPr>
        <w:t xml:space="preserve">Human Resources Manager</w:t>
      </w:r>
      <w:r>
        <w:rPr>
          <w:iCs/>
          <w:i/>
        </w:rPr>
        <w:t xml:space="preserve">.</w:t>
      </w:r>
    </w:p>
    <w:p>
      <w:pPr>
        <w:pStyle w:val="BodyText"/>
      </w:pPr>
      <w:r>
        <w:t xml:space="preserve">. is far more complex and impactful in today's globalized economy than previously thought. In the specific context of</w:t>
      </w:r>
      <w:r>
        <w:t xml:space="preserve"> </w:t>
      </w:r>
      <w:r>
        <w:rPr>
          <w:bCs/>
          <w:b/>
        </w:rPr>
        <w:t xml:space="preserve">Uzbekistan Tashkent</w:t>
      </w:r>
      <w:r>
        <w:t xml:space="preserve">, this role is pivotal in navigating the transition from a state-controlled legacy to a market-driven future. The successful HR professional must be part strategist, part cultural anthropologist, and part technological innovator.</w:t>
      </w:r>
    </w:p>
    <w:p>
      <w:pPr>
        <w:pStyle w:val="BodyText"/>
      </w:pPr>
      <w:r>
        <w:t xml:space="preserve">The insights provided here are essential for anyone seeking to understand or practice human resource management in Central Asia. As Tashkent continues to grow as an economic powerhouse, the demand for sophisticated HR practices will only increase. Organizations that empower their</w:t>
      </w:r>
      <w:r>
        <w:t xml:space="preserve"> </w:t>
      </w:r>
      <w:r>
        <w:rPr>
          <w:bCs/>
          <w:b/>
        </w:rPr>
        <w:t xml:space="preserve">Human Resources Manager</w:t>
      </w:r>
      <w:r>
        <w:rPr>
          <w:iCs/>
          <w:i/>
        </w:rPr>
        <w:t xml:space="preserve">.</w:t>
      </w:r>
    </w:p>
    <w:p>
      <w:pPr>
        <w:pStyle w:val="BodyText"/>
      </w:pPr>
      <w:r>
        <w:t xml:space="preserve">. with strategic autonomy and modern tools will be best positioned to thrive in this vibrant and evolving market.</w:t>
      </w:r>
    </w:p>
    <w:p>
      <w:r>
        <w:pict>
          <v:rect style="width:0;height:1.5pt" o:hralign="center" o:hrstd="t" o:hr="t"/>
        </w:pict>
      </w:r>
    </w:p>
    <w:p>
      <w:pPr>
        <w:pStyle w:val="FirstParagraph"/>
      </w:pPr>
      <w:r>
        <w:rPr>
          <w:bCs/>
          <w:b/>
        </w:rPr>
        <w:t xml:space="preserve">Bibliography Note:</w:t>
      </w:r>
      <w:r>
        <w:rPr>
          <w:iCs/>
          <w:i/>
        </w:rPr>
        <w:t xml:space="preserve">This report is based on a synthesis of current academic journals, industry white papers, and case studies regarding Human Resource Management in emerging markets, with specific focus on data from the Republic of Uzbekistan.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Uzbekistan Tashkent</dc:title>
  <dc:creator/>
  <dc:language>en</dc:language>
  <cp:keywords/>
  <dcterms:created xsi:type="dcterms:W3CDTF">2026-07-29T13:44:01Z</dcterms:created>
  <dcterms:modified xsi:type="dcterms:W3CDTF">2026-07-29T13:44:01Z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