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a2c45c040958b9b45b7cf7e5e682ff25d02343"/>
    <w:p>
      <w:pPr>
        <w:pStyle w:val="Heading1"/>
      </w:pPr>
      <w:r>
        <w:t xml:space="preserve">A Critical Analysis of Judicial Dynamics in the Subcontinent</w:t>
      </w:r>
    </w:p>
    <w:p>
      <w:pPr>
        <w:pStyle w:val="FirstParagraph"/>
      </w:pPr>
      <w:r>
        <w:rPr>
          <w:bCs/>
          <w:b/>
        </w:rPr>
        <w:t xml:space="preserve">Focusing on the Role and Perception of the</w:t>
      </w:r>
      <w:r>
        <w:rPr>
          <w:bCs/>
          <w:b/>
        </w:rPr>
        <w:t xml:space="preserve"> </w:t>
      </w:r>
      <w:r>
        <w:rPr>
          <w:bCs/>
          <w:b/>
        </w:rPr>
        <w:t xml:space="preserve">Judge</w:t>
      </w:r>
    </w:p>
    <w:p>
      <w:pPr>
        <w:pStyle w:val="BodyText"/>
      </w:pPr>
      <w:r>
        <w:t xml:space="preserve">Prepared for: The Legal Studies Society, Dhaka Chapter</w:t>
      </w:r>
      <w:r>
        <w:br/>
      </w:r>
      <w:r>
        <w:t xml:space="preserve">Date: October 26, 2023</w:t>
      </w:r>
      <w:r>
        <w:br/>
      </w:r>
      <w:r>
        <w:t xml:space="preserve">Subject: Book Report on Judicial Ethics and Practice in Bangladesh</w:t>
      </w:r>
    </w:p>
    <w:bookmarkStart w:id="20" w:name="X7d719efc895a9f048c099795236c69af81ecba2"/>
    <w:p>
      <w:pPr>
        <w:pStyle w:val="Heading2"/>
      </w:pPr>
      <w:r>
        <w:t xml:space="preserve">Introduction to the Judicial Landscape in Bangladesh Dhaka</w:t>
      </w:r>
    </w:p>
    <w:p>
      <w:pPr>
        <w:pStyle w:val="FirstParagraph"/>
      </w:pPr>
      <w:r>
        <w:t xml:space="preserve">The legal architecture of</w:t>
      </w:r>
      <w:r>
        <w:t xml:space="preserve"> </w:t>
      </w:r>
      <w:r>
        <w:rPr>
          <w:bCs/>
          <w:b/>
        </w:rPr>
        <w:t xml:space="preserve">Bangladesh Dhaka</w:t>
      </w:r>
      <w:r>
        <w:t xml:space="preserve">, the capital city and administrative heart of the nation, represents a complex tapestry of colonial legacy, post-independence evolution, and modern constitutional mandates. As a comprehensive book report on judicial literature relevant to this region, it is imperative that we analyze how the figure of the</w:t>
      </w:r>
      <w:r>
        <w:t xml:space="preserve"> </w:t>
      </w:r>
      <w:r>
        <w:t xml:space="preserve">Judge</w:t>
      </w:r>
      <w:r>
        <w:t xml:space="preserve"> </w:t>
      </w:r>
      <w:r>
        <w:t xml:space="preserve">operates within this specific geographic and cultural context. The judiciary in Dhaka is not merely a branch of government; it is a bustling ecosystem where thousands of litigants, lawyers, and legal scholars converge daily. This report examines key themes found in contemporary legal literature regarding the judiciary in Bangladesh, focusing specifically on the challenges faced by judges in Dhaka’s courts, the integrity required to uphold justice amidst bureaucratic congestion, and the evolving role of judicial activism.</w:t>
      </w:r>
    </w:p>
    <w:p>
      <w:pPr>
        <w:pStyle w:val="BodyText"/>
      </w:pPr>
      <w:r>
        <w:t xml:space="preserve">The city of Dhaka serves as a microcosm for the entire nation’s legal struggles. From the Supreme Court to local magistrates' courts in areas like Gulshan and Dhanmondi, the volume of cases is staggering. Therefore, any discussion on a "Book Report" concerning this topic must address how literature portrays the human element behind the bench—the</w:t>
      </w:r>
      <w:r>
        <w:t xml:space="preserve"> </w:t>
      </w:r>
      <w:r>
        <w:t xml:space="preserve">Judge</w:t>
      </w:r>
      <w:r>
        <w:t xml:space="preserve">—who bears the weight of societal expectations while navigating procedural bottlenecks unique to</w:t>
      </w:r>
      <w:r>
        <w:t xml:space="preserve"> </w:t>
      </w:r>
      <w:r>
        <w:rPr>
          <w:bCs/>
          <w:b/>
        </w:rPr>
        <w:t xml:space="preserve">Bangladesh Dhaka</w:t>
      </w:r>
      <w:r>
        <w:t xml:space="preserve">.</w:t>
      </w:r>
    </w:p>
    <w:bookmarkEnd w:id="20"/>
    <w:bookmarkStart w:id="21" w:name="X7ba97cbda89e74c21eb278678ae21711280f197"/>
    <w:p>
      <w:pPr>
        <w:pStyle w:val="Heading2"/>
      </w:pPr>
      <w:r>
        <w:t xml:space="preserve">The Role and Responsibility of the Judge in Urban Settings</w:t>
      </w:r>
    </w:p>
    <w:p>
      <w:pPr>
        <w:pStyle w:val="FirstParagraph"/>
      </w:pPr>
      <w:r>
        <w:t xml:space="preserve">In recent literary works analyzing the South Asian legal system, a recurring theme is the isolation felt by individual members of the bench. The book literature suggests that a</w:t>
      </w:r>
      <w:r>
        <w:t xml:space="preserve"> </w:t>
      </w:r>
      <w:r>
        <w:t xml:space="preserve">Judge</w:t>
      </w:r>
      <w:r>
        <w:t xml:space="preserve"> </w:t>
      </w:r>
      <w:r>
        <w:t xml:space="preserve">in</w:t>
      </w:r>
      <w:r>
        <w:t xml:space="preserve"> </w:t>
      </w:r>
      <w:r>
        <w:rPr>
          <w:bCs/>
          <w:b/>
        </w:rPr>
        <w:t xml:space="preserve">Bangladesh Dhaka</w:t>
      </w:r>
      <w:r>
        <w:t xml:space="preserve"> </w:t>
      </w:r>
      <w:r>
        <w:t xml:space="preserve">operates under immense pressure. Unlike rural courts where community ties might informally influence proceedings, Dhaka’s metropolitan courts are characterized by anonymity and speed. This necessitates a strict adherence to procedural law, often at the expense of substantive justice delivery due to sheer volume.</w:t>
      </w:r>
    </w:p>
    <w:p>
      <w:pPr>
        <w:pStyle w:val="BodyText"/>
      </w:pPr>
      <w:r>
        <w:t xml:space="preserve">The literature highlights that the modern</w:t>
      </w:r>
      <w:r>
        <w:t xml:space="preserve"> </w:t>
      </w:r>
      <w:r>
        <w:t xml:space="preserve">Judge</w:t>
      </w:r>
      <w:r>
        <w:t xml:space="preserve"> </w:t>
      </w:r>
      <w:r>
        <w:t xml:space="preserve">in Dhaka is not just an arbiter of law but also a manager of chaos. With case backlogs reaching millions across the country, with Dhaka housing a significant portion thereof, judges are compelled to adopt case management techniques that were previously unheard of in traditional colonial-style courtrooms. This shift has been documented extensively in recent academic texts published by Bangladeshi legal scholars. These books argue that the effectiveness of a</w:t>
      </w:r>
      <w:r>
        <w:t xml:space="preserve"> </w:t>
      </w:r>
      <w:r>
        <w:t xml:space="preserve">Judge</w:t>
      </w:r>
      <w:r>
        <w:t xml:space="preserve"> </w:t>
      </w:r>
      <w:r>
        <w:t xml:space="preserve">is no longer measured solely by their knowledge of statutes but by their ability to streamline proceedings, reduce adjournments, and ensure expeditious disposal of cases.</w:t>
      </w:r>
    </w:p>
    <w:bookmarkEnd w:id="21"/>
    <w:bookmarkStart w:id="22" w:name="Xa9518b263af1855c3b52005806d56502a4dd634"/>
    <w:p>
      <w:pPr>
        <w:pStyle w:val="Heading2"/>
      </w:pPr>
      <w:r>
        <w:t xml:space="preserve">Challenges Specific to the Dhaka Jurisdiction</w:t>
      </w:r>
    </w:p>
    <w:p>
      <w:pPr>
        <w:pStyle w:val="FirstParagraph"/>
      </w:pPr>
      <w:r>
        <w:t xml:space="preserve">A critical aspect covered in our review of judicial literature is the unique environmental and infrastructural challenges present in</w:t>
      </w:r>
      <w:r>
        <w:t xml:space="preserve"> </w:t>
      </w:r>
      <w:r>
        <w:rPr>
          <w:bCs/>
          <w:b/>
        </w:rPr>
        <w:t xml:space="preserve">Bangladesh Dhaka</w:t>
      </w:r>
      <w:r>
        <w:t xml:space="preserve">. The books often describe the physical state of older courts within the city, where infrastructure struggles to keep pace with urban expansion. This context is vital for understanding why reforms are urgent. A</w:t>
      </w:r>
      <w:r>
        <w:t xml:space="preserve"> </w:t>
      </w:r>
      <w:r>
        <w:t xml:space="preserve">Judge</w:t>
      </w:r>
      <w:r>
        <w:t xml:space="preserve"> </w:t>
      </w:r>
      <w:r>
        <w:t xml:space="preserve">here must navigate not only legal complexities but also logistical nightmares such as traffic-related delays for litigants, overcrowding in courtrooms, and the digital divide in accessing case files.</w:t>
      </w:r>
    </w:p>
    <w:p>
      <w:pPr>
        <w:pStyle w:val="BodyText"/>
      </w:pPr>
      <w:r>
        <w:t xml:space="preserve">Furthermore, the social fabric of</w:t>
      </w:r>
      <w:r>
        <w:t xml:space="preserve"> </w:t>
      </w:r>
      <w:r>
        <w:rPr>
          <w:bCs/>
          <w:b/>
        </w:rPr>
        <w:t xml:space="preserve">Bangladesh Dhaka</w:t>
      </w:r>
      <w:r>
        <w:t xml:space="preserve"> </w:t>
      </w:r>
      <w:r>
        <w:t xml:space="preserve">adds another layer of complexity. The city is a melting pot of diverse socioeconomic classes. Consequently, a</w:t>
      </w:r>
      <w:r>
        <w:t xml:space="preserve"> </w:t>
      </w:r>
      <w:r>
        <w:t xml:space="preserve">Judge</w:t>
      </w:r>
      <w:r>
        <w:t xml:space="preserve"> </w:t>
      </w:r>
      <w:r>
        <w:t xml:space="preserve">must possess high emotional intelligence to manage courtroom dynamics involving parties from vastly different backgrounds. Literature emphasizes that bias—whether conscious or unconscious—is a significant risk factor in such a diverse setting. The recommended reading for legal professionals in Dhaka includes sections on ethical conduct, urging judges to maintain absolute neutrality despite the public scrutiny that comes with practicing law in the capital.</w:t>
      </w:r>
    </w:p>
    <w:bookmarkEnd w:id="22"/>
    <w:bookmarkStart w:id="23" w:name="Xc05189dca4ef3343bd0c4c142a776c6ced61f34"/>
    <w:p>
      <w:pPr>
        <w:pStyle w:val="Heading2"/>
      </w:pPr>
      <w:r>
        <w:t xml:space="preserve">The Impact of Legal Reforms and Technology</w:t>
      </w:r>
    </w:p>
    <w:p>
      <w:pPr>
        <w:pStyle w:val="FirstParagraph"/>
      </w:pPr>
      <w:r>
        <w:t xml:space="preserve">Recent publications have dedicated substantial chapters to the digitization of courts in</w:t>
      </w:r>
      <w:r>
        <w:t xml:space="preserve"> </w:t>
      </w:r>
      <w:r>
        <w:rPr>
          <w:bCs/>
          <w:b/>
        </w:rPr>
        <w:t xml:space="preserve">Bangladesh Dhaka</w:t>
      </w:r>
      <w:r>
        <w:t xml:space="preserve">. The introduction of e-filing systems and virtual hearings has transformed the role of the</w:t>
      </w:r>
      <w:r>
        <w:t xml:space="preserve"> </w:t>
      </w:r>
      <w:r>
        <w:t xml:space="preserve">Judge</w:t>
      </w:r>
      <w:r>
        <w:t xml:space="preserve">. Traditionally, judges were associated with physical presence and manual record-keeping. However, contemporary books report a paradigm shift where technological literacy is now a prerequisite for judicial efficiency in Dhaka.</w:t>
      </w:r>
    </w:p>
    <w:p>
      <w:pPr>
        <w:pStyle w:val="BodyText"/>
      </w:pPr>
      <w:r>
        <w:t xml:space="preserve">The transition to digital platforms has provided data-driven insights into judicial performance. For the</w:t>
      </w:r>
      <w:r>
        <w:t xml:space="preserve"> </w:t>
      </w:r>
      <w:r>
        <w:t xml:space="preserve">Judge</w:t>
      </w:r>
      <w:r>
        <w:t xml:space="preserve">, this means greater accountability. Books analyzing these reforms suggest that transparency tools are helping to restore public trust, which had eroded due to perceived delays and corruption in the past. The narrative in these texts is optimistic yet cautious, highlighting that while technology aids the</w:t>
      </w:r>
      <w:r>
        <w:t xml:space="preserve"> </w:t>
      </w:r>
      <w:r>
        <w:t xml:space="preserve">Judge</w:t>
      </w:r>
      <w:r>
        <w:t xml:space="preserve"> </w:t>
      </w:r>
      <w:r>
        <w:t xml:space="preserve">in</w:t>
      </w:r>
      <w:r>
        <w:t xml:space="preserve"> </w:t>
      </w:r>
      <w:r>
        <w:rPr>
          <w:bCs/>
          <w:b/>
        </w:rPr>
        <w:t xml:space="preserve">Bangladesh Dhaka</w:t>
      </w:r>
      <w:r>
        <w:t xml:space="preserve">, it cannot replace the fundamental human qualities of empathy and wisdom required for true justice.</w:t>
      </w:r>
    </w:p>
    <w:bookmarkEnd w:id="23"/>
    <w:bookmarkStart w:id="24" w:name="X162cbc94a1656d0334da229abb526134dacbfaf"/>
    <w:p>
      <w:pPr>
        <w:pStyle w:val="Heading2"/>
      </w:pPr>
      <w:r>
        <w:t xml:space="preserve">Conclusion: The Path Forward for Justice in Dhaka</w:t>
      </w:r>
    </w:p>
    <w:p>
      <w:pPr>
        <w:pStyle w:val="FirstParagraph"/>
      </w:pPr>
      <w:r>
        <w:t xml:space="preserve">In conclusion, this book report underscores that the literature on the judiciary in Bangladesh is heavily focused on the central role of the</w:t>
      </w:r>
      <w:r>
        <w:t xml:space="preserve"> </w:t>
      </w:r>
      <w:r>
        <w:t xml:space="preserve">Judge</w:t>
      </w:r>
      <w:r>
        <w:t xml:space="preserve">. It paints a picture of a profession undergoing profound transformation. The specific context of</w:t>
      </w:r>
      <w:r>
        <w:t xml:space="preserve"> </w:t>
      </w:r>
      <w:r>
        <w:rPr>
          <w:bCs/>
          <w:b/>
        </w:rPr>
        <w:t xml:space="preserve">Bangladesh Dhaka</w:t>
      </w:r>
      <w:r>
        <w:t xml:space="preserve"> </w:t>
      </w:r>
      <w:r>
        <w:t xml:space="preserve">acts as both a pressure cooker and an innovation hub for legal reform.</w:t>
      </w:r>
    </w:p>
    <w:p>
      <w:pPr>
        <w:pStyle w:val="BodyText"/>
      </w:pPr>
      <w:r>
        <w:t xml:space="preserve">The key takeaways for students, practitioners, and policymakers are clear: First, the role of the</w:t>
      </w:r>
      <w:r>
        <w:t xml:space="preserve"> </w:t>
      </w:r>
      <w:r>
        <w:t xml:space="preserve">Judge</w:t>
      </w:r>
      <w:r>
        <w:t xml:space="preserve"> </w:t>
      </w:r>
      <w:r>
        <w:t xml:space="preserve">is evolving from a passive adjudicator to an active case manager. Second, the infrastructure and social dynamics of</w:t>
      </w:r>
      <w:r>
        <w:t xml:space="preserve"> </w:t>
      </w:r>
      <w:r>
        <w:rPr>
          <w:bCs/>
          <w:b/>
        </w:rPr>
        <w:t xml:space="preserve">Bangladesh Dhaka</w:t>
      </w:r>
      <w:r>
        <w:t xml:space="preserve"> </w:t>
      </w:r>
      <w:r>
        <w:t xml:space="preserve">require specialized skills in conflict resolution and administrative efficiency. Third, embracing technology is no longer optional but essential for maintaining the credibility of the judiciary.</w:t>
      </w:r>
    </w:p>
    <w:p>
      <w:pPr>
        <w:pStyle w:val="BodyText"/>
      </w:pPr>
      <w:r>
        <w:t xml:space="preserve">As we move forward, it is crucial for legal education institutions in Dhaka to integrate these literary insights into their curricula. Understanding the nuanced challenges faced by a</w:t>
      </w:r>
      <w:r>
        <w:t xml:space="preserve"> </w:t>
      </w:r>
      <w:r>
        <w:t xml:space="preserve">Judge</w:t>
      </w:r>
      <w:r>
        <w:t xml:space="preserve"> </w:t>
      </w:r>
      <w:r>
        <w:t xml:space="preserve">in one of Asia’s most populous cities will help cultivate a new generation of legal professionals committed to upholding the rule of law. The journey toward justice in</w:t>
      </w:r>
      <w:r>
        <w:t xml:space="preserve"> </w:t>
      </w:r>
      <w:r>
        <w:rPr>
          <w:bCs/>
          <w:b/>
        </w:rPr>
        <w:t xml:space="preserve">Bangladesh Dhaka</w:t>
      </w:r>
      <w:r>
        <w:t xml:space="preserve"> </w:t>
      </w:r>
      <w:r>
        <w:t xml:space="preserve">is arduous, but with informed leadership and continuous reform guided by such comprehensive reports, the judiciary can remain a beacon of hope for millions.</w:t>
      </w:r>
    </w:p>
    <w:p>
      <w:pPr>
        <w:pStyle w:val="BodyText"/>
      </w:pPr>
      <w:r>
        <w:t xml:space="preserve">This report serves as a testament to the importance of studying judicial behavior within its specific geographic and cultural constraints. By focusing on the intersection of legal theory and practical reality in</w:t>
      </w:r>
      <w:r>
        <w:t xml:space="preserve"> </w:t>
      </w:r>
      <w:r>
        <w:rPr>
          <w:bCs/>
          <w:b/>
        </w:rPr>
        <w:t xml:space="preserve">Bangladesh Dhaka</w:t>
      </w:r>
      <w:r>
        <w:t xml:space="preserve">, we gain a deeper appreciation for the resilience and dedication required by every</w:t>
      </w:r>
      <w:r>
        <w:t xml:space="preserve"> </w:t>
      </w:r>
      <w:r>
        <w:t xml:space="preserve">Judge</w:t>
      </w:r>
      <w:r>
        <w:t xml:space="preserve"> </w:t>
      </w:r>
      <w:r>
        <w:t xml:space="preserve">who steps into the courtroom daily.</w:t>
      </w:r>
    </w:p>
    <w:p>
      <w:pPr>
        <w:numPr>
          <w:ilvl w:val="0"/>
          <w:numId w:val="1001"/>
        </w:numPr>
        <w:pStyle w:val="Compact"/>
      </w:pPr>
      <w:r>
        <w:rPr>
          <w:bCs/>
          <w:b/>
        </w:rPr>
        <w:t xml:space="preserve">Key Theme:</w:t>
      </w:r>
      <w:r>
        <w:t xml:space="preserve"> </w:t>
      </w:r>
      <w:r>
        <w:t xml:space="preserve">Judicial Efficiency vs. Case Backlog in Urban Centers.</w:t>
      </w:r>
    </w:p>
    <w:p>
      <w:pPr>
        <w:numPr>
          <w:ilvl w:val="0"/>
          <w:numId w:val="1001"/>
        </w:numPr>
        <w:pStyle w:val="Compact"/>
      </w:pPr>
      <w:r>
        <w:rPr>
          <w:bCs/>
          <w:b/>
        </w:rPr>
        <w:t xml:space="preserve">Critical Focus:</w:t>
      </w:r>
      <w:r>
        <w:t xml:space="preserve">The ethical obligations of a</w:t>
      </w:r>
      <w:r>
        <w:t xml:space="preserve"> </w:t>
      </w:r>
      <w:r>
        <w:t xml:space="preserve">Judge</w:t>
      </w:r>
      <w:r>
        <w:t xml:space="preserve">.</w:t>
      </w:r>
    </w:p>
    <w:p>
      <w:pPr>
        <w:numPr>
          <w:ilvl w:val="0"/>
          <w:numId w:val="1001"/>
        </w:numPr>
        <w:pStyle w:val="Compact"/>
      </w:pPr>
      <w:r>
        <w:rPr>
          <w:bCs/>
          <w:b/>
        </w:rPr>
        <w:t xml:space="preserve">Geographic Context:</w:t>
      </w:r>
      <w:r>
        <w:t xml:space="preserve">The specific administrative and social environment of</w:t>
      </w:r>
      <w:r>
        <w:t xml:space="preserve"> </w:t>
      </w:r>
      <w:r>
        <w:rPr>
          <w:bCs/>
          <w:b/>
        </w:rPr>
        <w:t xml:space="preserve">Bangladesh Dhaka</w:t>
      </w:r>
      <w:r>
        <w:t xml:space="preserve">.</w:t>
      </w:r>
    </w:p>
    <w:p>
      <w:pPr>
        <w:pStyle w:val="FirstParagraph"/>
      </w:pPr>
      <w:r>
        <w:rPr>
          <w:iCs/>
          <w:i/>
        </w:rPr>
        <w:t xml:space="preserve">Note: This document is formatted for academic review and is intended to stimulate discussion on judicial reforms in the capital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2026-07-29T21:30:19Z</dcterms:created>
  <dcterms:modified xsi:type="dcterms:W3CDTF">2026-07-29T21:30:19Z</dcterms:modified>
</cp:coreProperties>
</file>

<file path=docProps/custom.xml><?xml version="1.0" encoding="utf-8"?>
<Properties xmlns="http://schemas.openxmlformats.org/officeDocument/2006/custom-properties" xmlns:vt="http://schemas.openxmlformats.org/officeDocument/2006/docPropsVTypes"/>
</file>