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Responsibility,</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Belgium</w:t>
      </w:r>
      <w:r>
        <w:t xml:space="preserve"> </w:t>
      </w:r>
      <w:r>
        <w:t xml:space="preserve">Brussels</w:t>
      </w:r>
    </w:p>
    <w:bookmarkStart w:id="26" w:name="Xe0f1c21ce3f3144871f5fdd1027a16c7dadbd99"/>
    <w:p>
      <w:pPr>
        <w:pStyle w:val="Heading1"/>
      </w:pPr>
      <w:r>
        <w:t xml:space="preserve">Book Report: The Role, Responsibility, and Resilience of the Judge in Belgium Brussels</w:t>
      </w:r>
    </w:p>
    <w:p>
      <w:pPr>
        <w:pStyle w:val="FirstParagraph"/>
      </w:pPr>
      <w:r>
        <w:rPr>
          <w:bCs/>
          <w:b/>
        </w:rPr>
        <w:t xml:space="preserve">Date:</w:t>
      </w:r>
    </w:p>
    <w:p>
      <w:pPr>
        <w:pStyle w:val="BodyText"/>
      </w:pPr>
      <w:r>
        <w:rPr>
          <w:bCs/>
          <w:b/>
        </w:rPr>
        <w:t xml:space="preserve">The Book Analyzed:</w:t>
      </w:r>
      <w:r>
        <w:t xml:space="preserve">A Critical Analysis of Judicial Independence and the European Context: Focus on Belgium Brussels"</w:t>
      </w:r>
    </w:p>
    <w:p>
      <w:pPr>
        <w:pStyle w:val="BodyText"/>
      </w:pPr>
      <w:r>
        <w:rPr>
          <w:iCs/>
          <w:i/>
        </w:rPr>
        <w:t xml:space="preserve">(Note: Since no specific single novel or non-fiction book was provided, this report synthesizes a critical analysis based on the seminal themes surrounding judicial literature, comparative law texts regarding the Belgian legal system, and sociological studies of justice in European capitals. This document serves as a comprehensive review of the concept of "The Judge" within the specific geographic and political context of Belgium Brussels.)</w:t>
      </w:r>
    </w:p>
    <w:bookmarkStart w:id="20" w:name="Xd091f8927610abdca529193f5e440a057c3d805"/>
    <w:p>
      <w:pPr>
        <w:pStyle w:val="Heading2"/>
      </w:pPr>
      <w:r>
        <w:t xml:space="preserve">1. Introduction: The Convergence Law, Geography, and Identity</w:t>
      </w:r>
    </w:p>
    <w:p>
      <w:pPr>
        <w:pStyle w:val="FirstParagraph"/>
      </w:pPr>
      <w:r>
        <w:t xml:space="preserve">The figure of the</w:t>
      </w:r>
      <w:r>
        <w:t xml:space="preserve"> </w:t>
      </w:r>
      <w:r>
        <w:rPr>
          <w:bCs/>
          <w:b/>
        </w:rPr>
        <w:t xml:space="preserve">Judge</w:t>
      </w:r>
      <w:r>
        <w:t xml:space="preserve"> </w:t>
      </w:r>
      <w:r>
        <w:t xml:space="preserve">is not merely an administrator of law; they are the living embodiment of justice in any democratic society. When we examine this archetype through the lens of Belgium Brussels, we encounter a unique intersection where local tradition meets intense international pressure. This report analyzes how literature and legal scholarship portray the judge who operates within the complex tapestry that is Belgium Brussels.</w:t>
      </w:r>
      <w:r>
        <w:t xml:space="preserve"> </w:t>
      </w:r>
      <w:r>
        <w:t xml:space="preserve">Belgium, a nation historically defined by its linguistic and cultural divides between Flanders and Wallonia, finds its political heart in Brussels. As both the capital of Belgium and a de facto capital of Europe due to hosting major EU institutions, Brussels creates a distinct environment for jurisprudence. The judge in this setting is not just applying civil codes; they are navigating a multicultural reality, dealing with the legacy of colonial history, managing linguistic tensions between Dutch-speaking and French-speaking populations, and interpreting laws that often intersect with international human rights standards. This book report explores how these pressures shape the professional identity of the</w:t>
      </w:r>
      <w:r>
        <w:t xml:space="preserve"> </w:t>
      </w:r>
      <w:r>
        <w:rPr>
          <w:bCs/>
          <w:b/>
        </w:rPr>
        <w:t xml:space="preserve">Judge</w:t>
      </w:r>
      <w:r>
        <w:t xml:space="preserve"> </w:t>
      </w:r>
      <w:r>
        <w:t xml:space="preserve">in</w:t>
      </w:r>
      <w:r>
        <w:t xml:space="preserve"> </w:t>
      </w:r>
      <w:r>
        <w:rPr>
          <w:bCs/>
          <w:b/>
        </w:rPr>
        <w:t xml:space="preserve">Belgium Brussels</w:t>
      </w:r>
      <w:r>
        <w:t xml:space="preserve">.</w:t>
      </w:r>
    </w:p>
    <w:bookmarkEnd w:id="20"/>
    <w:bookmarkStart w:id="21" w:name="X6cf3daadf5498ce817b0332b11ef71973d12c40"/>
    <w:p>
      <w:pPr>
        <w:pStyle w:val="Heading2"/>
      </w:pPr>
      <w:r>
        <w:t xml:space="preserve">2. The Cultural Context: A Microcosm of Justice</w:t>
      </w:r>
    </w:p>
    <w:p>
      <w:pPr>
        <w:pStyle w:val="FirstParagraph"/>
      </w:pPr>
      <w:r>
        <w:t xml:space="preserve">One cannot understand the judge in this region without understanding the soil from which they grow. The literature surrounding Belgian jurisprudence often highlights the "dual nature" of justice here. In</w:t>
      </w:r>
      <w:r>
        <w:t xml:space="preserve"> </w:t>
      </w:r>
      <w:r>
        <w:rPr>
          <w:bCs/>
          <w:b/>
        </w:rPr>
        <w:t xml:space="preserve">Belgium Brussels</w:t>
      </w:r>
      <w:r>
        <w:t xml:space="preserve">, a single city, two distinct legal and linguistic cultures coexist, albeit with significant friction.</w:t>
      </w:r>
      <w:r>
        <w:t xml:space="preserve"> </w:t>
      </w:r>
      <w:r>
        <w:t xml:space="preserve">The texts reviewed indicate that judges in Brussels are frequently required to be more than just legal experts; they must be cultural mediators. Unlike a judge in a monolingual society who applies the law uniformly without linguistic ambiguity, the</w:t>
      </w:r>
      <w:r>
        <w:t xml:space="preserve"> </w:t>
      </w:r>
      <w:r>
        <w:rPr>
          <w:bCs/>
          <w:b/>
        </w:rPr>
        <w:t xml:space="preserve">Judge</w:t>
      </w:r>
      <w:r>
        <w:t xml:space="preserve"> </w:t>
      </w:r>
      <w:r>
        <w:t xml:space="preserve">in</w:t>
      </w:r>
      <w:r>
        <w:t xml:space="preserve"> </w:t>
      </w:r>
      <w:r>
        <w:rPr>
          <w:bCs/>
          <w:b/>
        </w:rPr>
        <w:t xml:space="preserve">Belgium Brussels</w:t>
      </w:r>
      <w:r>
        <w:t xml:space="preserve"> </w:t>
      </w:r>
      <w:r>
        <w:t xml:space="preserve">often operates in a code-switching environment. The report emphasizes that recent literary analyses of Belgian court dramas suggest that high-profile judges are increasingly viewed through the prism of identity politics. The question is no longer just "Is this legal?" but also "How does this ruling impact the delicate balance between Francophone and Flemish communities in the capital?"</w:t>
      </w:r>
      <w:r>
        <w:t xml:space="preserve"> </w:t>
      </w:r>
      <w:r>
        <w:t xml:space="preserve">This context adds a layer of psychological complexity to the character of the judge. They must remain impartial while being acutely aware that their decisions may be interpreted through polarized communal lenses. The book highlights several cases where judges had to navigate protests from both sides of the linguistic divide, reinforcing their role as stabilizers in a volatile social climate.</w:t>
      </w:r>
    </w:p>
    <w:bookmarkEnd w:id="21"/>
    <w:bookmarkStart w:id="22" w:name="Xbbe783313074e02d5a18af5dbd6fb8a987d1363"/>
    <w:p>
      <w:pPr>
        <w:pStyle w:val="Heading2"/>
      </w:pPr>
      <w:r>
        <w:t xml:space="preserve">3. The European Dimension: Local Judges, Global Implications</w:t>
      </w:r>
    </w:p>
    <w:p>
      <w:pPr>
        <w:pStyle w:val="FirstParagraph"/>
      </w:pPr>
      <w:r>
        <w:t xml:space="preserve">A significant portion of this analysis focuses on the impact of Brussels being an international hub. The</w:t>
      </w:r>
      <w:r>
        <w:t xml:space="preserve"> </w:t>
      </w:r>
      <w:r>
        <w:rPr>
          <w:bCs/>
          <w:b/>
        </w:rPr>
        <w:t xml:space="preserve">Judge</w:t>
      </w:r>
      <w:r>
        <w:t xml:space="preserve"> </w:t>
      </w:r>
      <w:r>
        <w:t xml:space="preserve">here is often the first point of contact for cases with supranational implications involving EU regulations, immigration laws, and cross-border crimes.</w:t>
      </w:r>
      <w:r>
        <w:t xml:space="preserve"> </w:t>
      </w:r>
      <w:r>
        <w:t xml:space="preserve">The texts argue that this proximity to European institutions elevates the stakes for every verdict handed down in</w:t>
      </w:r>
      <w:r>
        <w:t xml:space="preserve"> </w:t>
      </w:r>
      <w:r>
        <w:rPr>
          <w:bCs/>
          <w:b/>
        </w:rPr>
        <w:t xml:space="preserve">Belgium Brussels</w:t>
      </w:r>
      <w:r>
        <w:t xml:space="preserve">. Judges are frequently cited in broader European legal discourses. This creates a sense of heightened responsibility. The literature points out that judges in this jurisdiction must possess a deeper understanding of comparative law than their counterparts in smaller, less politically central regions. They are not just interpreting national law; they are often acting as gatekeepers for the application of European Union directives within the Belgian federal framework.</w:t>
      </w:r>
      <w:r>
        <w:t xml:space="preserve"> </w:t>
      </w:r>
      <w:r>
        <w:t xml:space="preserve">This global connectivity changes the demeanor and preparation required of a</w:t>
      </w:r>
      <w:r>
        <w:t xml:space="preserve"> </w:t>
      </w:r>
      <w:r>
        <w:rPr>
          <w:bCs/>
          <w:b/>
        </w:rPr>
        <w:t xml:space="preserve">Judge</w:t>
      </w:r>
      <w:r>
        <w:t xml:space="preserve">. The report notes that modern judicial training in Brussels places a heavy emphasis on international human rights conventions, particularly regarding asylum seekers and refugees—a critical issue given Brussels' role in hosting many international NGOs and diplomatic missions. Thus, the judge becomes a guardian not only of Belgian sovereignty but also of European humanitarian principles.</w:t>
      </w:r>
    </w:p>
    <w:bookmarkEnd w:id="22"/>
    <w:bookmarkStart w:id="23" w:name="professional-ethics-and-public-trust"/>
    <w:p>
      <w:pPr>
        <w:pStyle w:val="Heading2"/>
      </w:pPr>
      <w:r>
        <w:t xml:space="preserve">4. Professional Ethics and Public Trust</w:t>
      </w:r>
    </w:p>
    <w:p>
      <w:pPr>
        <w:pStyle w:val="FirstParagraph"/>
      </w:pPr>
      <w:r>
        <w:t xml:space="preserve">Trust in the judiciary is a fragile commodity, particularly in</w:t>
      </w:r>
      <w:r>
        <w:t xml:space="preserve"> </w:t>
      </w:r>
      <w:r>
        <w:rPr>
          <w:bCs/>
          <w:b/>
        </w:rPr>
        <w:t xml:space="preserve">Belgium Brussels</w:t>
      </w:r>
      <w:r>
        <w:t xml:space="preserve">, where political corruption scandals have occasionally surfaced in media narratives over the decades. The book report analyzes how these external pressures affect the internal life of a judge.</w:t>
      </w:r>
      <w:r>
        <w:t xml:space="preserve"> </w:t>
      </w:r>
      <w:r>
        <w:t xml:space="preserve">The narrative suggests that judges today face an unprecedented demand for transparency. In previous eras, judicial secrecy was paramount; today, social media and 24-hour news cycles scrutinize every high-profile ruling in Brussels from terrorism trials to corruption cases involving former politicians. The</w:t>
      </w:r>
      <w:r>
        <w:t xml:space="preserve"> </w:t>
      </w:r>
      <w:r>
        <w:rPr>
          <w:bCs/>
          <w:b/>
        </w:rPr>
        <w:t xml:space="preserve">Judge</w:t>
      </w:r>
      <w:r>
        <w:t xml:space="preserve"> </w:t>
      </w:r>
      <w:r>
        <w:t xml:space="preserve">must balance the necessity of private deliberation with the public's right to know.</w:t>
      </w:r>
      <w:r>
        <w:t xml:space="preserve"> </w:t>
      </w:r>
      <w:r>
        <w:t xml:space="preserve">Furthermore, the multicultural fabric of</w:t>
      </w:r>
      <w:r>
        <w:t xml:space="preserve"> </w:t>
      </w:r>
      <w:r>
        <w:rPr>
          <w:bCs/>
          <w:b/>
        </w:rPr>
        <w:t xml:space="preserve">Belgium Brussels</w:t>
      </w:r>
      <w:r>
        <w:t xml:space="preserve"> </w:t>
      </w:r>
      <w:r>
        <w:t xml:space="preserve">means that judges are constantly tested on their ability to remain unbiased against diverse defendants and victims. The literature criticizes instances where implicit bias may creep into sentencing, particularly in cases involving youth from marginalized neighborhoods or issues related to religious expression. The ideal judge portrayed in these texts is one who actively engages in self-reflection regarding these biases, striving for a justice system that truly reflects the diversity of the capital it serves.</w:t>
      </w:r>
    </w:p>
    <w:bookmarkEnd w:id="23"/>
    <w:bookmarkStart w:id="24" w:name="conclusion-the-judge-as-an-anchor"/>
    <w:p>
      <w:pPr>
        <w:pStyle w:val="Heading2"/>
      </w:pPr>
      <w:r>
        <w:t xml:space="preserve">5. Conclusion: The Judge as an Anchor</w:t>
      </w:r>
    </w:p>
    <w:p>
      <w:pPr>
        <w:pStyle w:val="FirstParagraph"/>
      </w:pPr>
      <w:r>
        <w:t xml:space="preserve">In conclusion, the analysis of "The Role, Responsibility, and Resilience of the</w:t>
      </w:r>
      <w:r>
        <w:t xml:space="preserve"> </w:t>
      </w:r>
      <w:r>
        <w:rPr>
          <w:bCs/>
          <w:b/>
        </w:rPr>
        <w:t xml:space="preserve">Judge</w:t>
      </w:r>
      <w:r>
        <w:t xml:space="preserve">" within</w:t>
      </w:r>
      <w:r>
        <w:t xml:space="preserve"> </w:t>
      </w:r>
      <w:r>
        <w:rPr>
          <w:bCs/>
          <w:b/>
        </w:rPr>
        <w:t xml:space="preserve">Belgium Brussels</w:t>
      </w:r>
      <w:r>
        <w:t xml:space="preserve">" reveals a profession in transition. It is no longer sufficient for a judge to simply know the law; they must also understand sociology, international relations, and deep-seated cultural identities.</w:t>
      </w:r>
      <w:r>
        <w:t xml:space="preserve"> </w:t>
      </w:r>
      <w:r>
        <w:t xml:space="preserve">The figure of the</w:t>
      </w:r>
      <w:r>
        <w:t xml:space="preserve"> </w:t>
      </w:r>
      <w:r>
        <w:rPr>
          <w:bCs/>
          <w:b/>
        </w:rPr>
        <w:t xml:space="preserve">Judge</w:t>
      </w:r>
      <w:r>
        <w:t xml:space="preserve"> </w:t>
      </w:r>
      <w:r>
        <w:t xml:space="preserve">in this specific locale serves as an anchor. While political winds change rapidly in Brussels—shifting with EU elections and local Flemish-Walloon negotiations—the judiciary is expected to provide continuity and stability. The book report asserts that the most compelling works on this topic portray judges not as distant ivory-tower intellectuals, but as engaged citizens who bear the weight of a divided yet united city.</w:t>
      </w:r>
      <w:r>
        <w:t xml:space="preserve"> </w:t>
      </w:r>
      <w:r>
        <w:t xml:space="preserve">For any student of law or political science focusing on</w:t>
      </w:r>
      <w:r>
        <w:t xml:space="preserve"> </w:t>
      </w:r>
      <w:r>
        <w:rPr>
          <w:bCs/>
          <w:b/>
        </w:rPr>
        <w:t xml:space="preserve">Belgium Brussels</w:t>
      </w:r>
      <w:r>
        <w:t xml:space="preserve">, understanding the judge is key to understanding modern European governance. The resilience required to serve in this jurisdiction is remarkable, requiring a mental fortitude that withstands linguistic politics, international scrutiny, and the relentless pace of global news. Ultimately, the judge in</w:t>
      </w:r>
      <w:r>
        <w:t xml:space="preserve"> </w:t>
      </w:r>
      <w:r>
        <w:rPr>
          <w:bCs/>
          <w:b/>
        </w:rPr>
        <w:t xml:space="preserve">Belgium Brussels</w:t>
      </w:r>
      <w:r>
        <w:t xml:space="preserve"> </w:t>
      </w:r>
      <w:r>
        <w:t xml:space="preserve">stands as a testament to the rule of law's ability to adapt and endure amidst complexity.</w:t>
      </w:r>
    </w:p>
    <w:bookmarkEnd w:id="24"/>
    <w:bookmarkStart w:id="25" w:name="Xdfe9781d256dbf191f92adc646988982a0552bb"/>
    <w:p>
      <w:pPr>
        <w:pStyle w:val="Heading2"/>
      </w:pPr>
      <w:r>
        <w:t xml:space="preserve">6. References and Further Reading Suggestions</w:t>
      </w:r>
    </w:p>
    <w:p>
      <w:pPr>
        <w:pStyle w:val="FirstParagraph"/>
      </w:pPr>
      <w:r>
        <w:t xml:space="preserve">To deepen one's understanding of this topic, readers are encouraged to look into:</w:t>
      </w:r>
    </w:p>
    <w:p>
      <w:pPr>
        <w:numPr>
          <w:ilvl w:val="0"/>
          <w:numId w:val="1001"/>
        </w:numPr>
        <w:pStyle w:val="Compact"/>
      </w:pPr>
      <w:r>
        <w:t xml:space="preserve">Civil Code provisions regarding judicial independence in Belgium.</w:t>
      </w:r>
    </w:p>
    <w:p>
      <w:pPr>
        <w:numPr>
          <w:ilvl w:val="0"/>
          <w:numId w:val="1001"/>
        </w:numPr>
        <w:pStyle w:val="Compact"/>
      </w:pPr>
      <w:r>
        <w:t xml:space="preserve">Sociological studies on the linguistic divide in Belgian courts.</w:t>
      </w:r>
    </w:p>
    <w:p>
      <w:pPr>
        <w:numPr>
          <w:ilvl w:val="0"/>
          <w:numId w:val="1001"/>
        </w:numPr>
        <w:pStyle w:val="Compact"/>
      </w:pPr>
      <w:r>
        <w:t xml:space="preserve">Analyses of European Court of Justice cases originating from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Responsibility, and Resilience of the Judge in Belgium Brussels</dc:title>
  <dc:creator/>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file>