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ab2f8fea3acc61852ed45a451d1b6c039450a56"/>
    <w:p>
      <w:pPr>
        <w:pStyle w:val="Heading1"/>
      </w:pPr>
      <w:r>
        <w:t xml:space="preserve">The Role and Perception of the Judge in Canada, Montreal</w:t>
      </w:r>
    </w:p>
    <w:p>
      <w:pPr>
        <w:pStyle w:val="FirstParagraph"/>
      </w:pPr>
      <w:r>
        <w:br/>
      </w:r>
    </w:p>
    <w:p>
      <w:pPr>
        <w:pStyle w:val="BodyText"/>
      </w:pPr>
      <w:r>
        <w:t xml:space="preserve">This report serves as an analysis of the judicial landscape within Canada, focusing specifically on how a Judge is perceived and operates within the unique cultural and legal environment of Montreal.</w:t>
      </w:r>
    </w:p>
    <w:p>
      <w:pPr>
        <w:pStyle w:val="BodyText"/>
      </w:pPr>
      <w:r>
        <w:br/>
      </w:r>
    </w:p>
    <w:bookmarkStart w:id="20" w:name="X64e3952444c7082a52699990f02a5a5d9d163bf"/>
    <w:p>
      <w:pPr>
        <w:pStyle w:val="Heading2"/>
      </w:pPr>
      <w:r>
        <w:t xml:space="preserve">Introduction to Judicial Authority in Canada</w:t>
      </w:r>
    </w:p>
    <w:p>
      <w:pPr>
        <w:pStyle w:val="FirstParagraph"/>
      </w:pPr>
      <w:r>
        <w:br/>
      </w:r>
    </w:p>
    <w:p>
      <w:pPr>
        <w:pStyle w:val="BodyText"/>
      </w:pPr>
      <w:r>
        <w:t xml:space="preserve">In understanding the broader context, we must first recognize that</w:t>
      </w:r>
      <w:r>
        <w:t xml:space="preserve"> </w:t>
      </w:r>
      <w:r>
        <w:rPr>
          <w:bCs/>
          <w:b/>
        </w:rPr>
        <w:t xml:space="preserve">Canada</w:t>
      </w:r>
      <w:r>
        <w:t xml:space="preserve">, as a country with both common law and civil law traditions, presents a fascinating legal mosaic. The federal judicial system relies heavily on independent judges who interpret laws ranging from the Constitution to provincial statutes. Across this vast nation, from the Atlantic coast to British Columbia, the role of a judge is universally respected but locally nuanced.</w:t>
      </w:r>
    </w:p>
    <w:p>
      <w:pPr>
        <w:pStyle w:val="BodyText"/>
      </w:pPr>
      <w:r>
        <w:br/>
      </w:r>
    </w:p>
    <w:bookmarkEnd w:id="20"/>
    <w:bookmarkStart w:id="21" w:name="the-unique-context-of-montreal"/>
    <w:p>
      <w:pPr>
        <w:pStyle w:val="Heading2"/>
      </w:pPr>
      <w:r>
        <w:t xml:space="preserve">The Unique Context of Montreal</w:t>
      </w:r>
    </w:p>
    <w:p>
      <w:pPr>
        <w:pStyle w:val="FirstParagraph"/>
      </w:pPr>
      <w:r>
        <w:br/>
      </w:r>
    </w:p>
    <w:p>
      <w:pPr>
        <w:pStyle w:val="BodyText"/>
      </w:pPr>
      <w:r>
        <w:t xml:space="preserve">Montreal stands as a beacon in</w:t>
      </w:r>
      <w:r>
        <w:t xml:space="preserve"> </w:t>
      </w:r>
      <w:r>
        <w:rPr>
          <w:bCs/>
          <w:b/>
        </w:rPr>
        <w:t xml:space="preserve">Canada</w:t>
      </w:r>
      <w:r>
        <w:t xml:space="preserve">, particularly known for being a predominantly French-speaking city within an otherwise English-dominant federation. Situated in the province of Quebec, which operates under the Civil Code (derived from French and Roman law), the legal framework differs significantly from common law jurisdictions found elsewhere in North America. This distinction profoundly shapes how a</w:t>
      </w:r>
      <w:r>
        <w:t xml:space="preserve"> </w:t>
      </w:r>
      <w:r>
        <w:rPr>
          <w:bCs/>
          <w:b/>
        </w:rPr>
        <w:t xml:space="preserve">Judge</w:t>
      </w:r>
      <w:r>
        <w:t xml:space="preserve"> </w:t>
      </w:r>
      <w:r>
        <w:t xml:space="preserve">practices their profession.</w:t>
      </w:r>
    </w:p>
    <w:p>
      <w:pPr>
        <w:pStyle w:val="BodyText"/>
      </w:pPr>
      <w:r>
        <w:br/>
      </w:r>
    </w:p>
    <w:p>
      <w:pPr>
        <w:pStyle w:val="BodyText"/>
      </w:pPr>
      <w:r>
        <w:t xml:space="preserve">In Montreal, a Judge is not merely an impartial arbiter of facts; they are also viewed through the lens of cultural preservation and linguistic duality. The courtroom environment reflects this blend, where bilingualism is often required or heavily encouraged, and procedural codes differ from those in Toronto or Vancouver. For instance, while criminal law remains federal (common law based), property and civil rights fall under provincial jurisdiction (civil law). This means that a Judge sitting in Montreal must possess a dual competency—or at least an acute awareness of these intersecting legal philosophies.</w:t>
      </w:r>
    </w:p>
    <w:p>
      <w:pPr>
        <w:pStyle w:val="BodyText"/>
      </w:pPr>
      <w:r>
        <w:br/>
      </w:r>
    </w:p>
    <w:bookmarkEnd w:id="21"/>
    <w:bookmarkStart w:id="22" w:name="X73d8115db118c7cafb49a47c5a4559201a9a6ab"/>
    <w:p>
      <w:pPr>
        <w:pStyle w:val="Heading2"/>
      </w:pPr>
      <w:r>
        <w:t xml:space="preserve">The Persona of the Judge: Authority and Accessibility</w:t>
      </w:r>
    </w:p>
    <w:p>
      <w:pPr>
        <w:pStyle w:val="FirstParagraph"/>
      </w:pPr>
      <w:r>
        <w:br/>
      </w:r>
    </w:p>
    <w:p>
      <w:pPr>
        <w:pStyle w:val="BodyText"/>
      </w:pPr>
      <w:r>
        <w:t xml:space="preserve">The figure of the</w:t>
      </w:r>
      <w:r>
        <w:t xml:space="preserve"> </w:t>
      </w:r>
      <w:r>
        <w:rPr>
          <w:bCs/>
          <w:b/>
        </w:rPr>
        <w:t xml:space="preserve">Judge</w:t>
      </w:r>
      <w:r>
        <w:t xml:space="preserve"> </w:t>
      </w:r>
      <w:r>
        <w:t xml:space="preserve">in Montreal carries specific weight. Unlike popular American depictions that might emphasize theatricality, Canadian judges are generally expected to be reserved, highly intellectual, and deeply respectful of procedure. In Montreal’s diverse courts—from the Quebec Superior Court to municipal tribunals—the demeanor is professional yet accessible.</w:t>
      </w:r>
    </w:p>
    <w:p>
      <w:pPr>
        <w:pStyle w:val="BodyText"/>
      </w:pPr>
      <w:r>
        <w:br/>
      </w:r>
    </w:p>
    <w:p>
      <w:pPr>
        <w:pStyle w:val="BodyText"/>
      </w:pPr>
      <w:r>
        <w:t xml:space="preserve">Montrealers have a strong civic culture involving active debates on politics, rights, and social justice. Consequently, citizens often view a</w:t>
      </w:r>
      <w:r>
        <w:t xml:space="preserve"> </w:t>
      </w:r>
      <w:r>
        <w:rPr>
          <w:bCs/>
          <w:b/>
        </w:rPr>
        <w:t xml:space="preserve">Judge</w:t>
      </w:r>
      <w:r>
        <w:t xml:space="preserve"> </w:t>
      </w:r>
      <w:r>
        <w:t xml:space="preserve">not just as an enforcer of rules but as a guardian of democratic values. There is high scrutiny regarding the fairness and impartiality of judicial decisions in this metropolis.</w:t>
      </w:r>
    </w:p>
    <w:p>
      <w:pPr>
        <w:pStyle w:val="BodyText"/>
      </w:pPr>
      <w:r>
        <w:br/>
      </w:r>
    </w:p>
    <w:bookmarkEnd w:id="22"/>
    <w:bookmarkStart w:id="23" w:name="bilingualism-and-judicial-communication"/>
    <w:p>
      <w:pPr>
        <w:pStyle w:val="Heading2"/>
      </w:pPr>
      <w:r>
        <w:t xml:space="preserve">Bilingualism and Judicial Communication</w:t>
      </w:r>
    </w:p>
    <w:p>
      <w:pPr>
        <w:pStyle w:val="FirstParagraph"/>
      </w:pPr>
      <w:r>
        <w:br/>
      </w:r>
    </w:p>
    <w:p>
      <w:pPr>
        <w:pStyle w:val="BodyText"/>
      </w:pPr>
      <w:r>
        <w:t xml:space="preserve">A crucial aspect differentiating Montreal from other regions in</w:t>
      </w:r>
      <w:r>
        <w:t xml:space="preserve"> </w:t>
      </w:r>
      <w:r>
        <w:rPr>
          <w:bCs/>
          <w:b/>
        </w:rPr>
        <w:t xml:space="preserve">Canada</w:t>
      </w:r>
      <w:r>
        <w:t xml:space="preserve"> </w:t>
      </w:r>
      <w:r>
        <w:t xml:space="preserve">is language. A Judge operating effectively here must navigate a bilingual society. Whether hearing cases in English or French, the ability to communicate clearly across linguistic divides is vital for maintaining public trust.</w:t>
      </w:r>
    </w:p>
    <w:p>
      <w:pPr>
        <w:pStyle w:val="BodyText"/>
      </w:pPr>
      <w:r>
        <w:br/>
      </w:r>
    </w:p>
    <w:p>
      <w:pPr>
        <w:pStyle w:val="BodyText"/>
      </w:pPr>
      <w:r>
        <w:t xml:space="preserve">This bilingual capability extends beyond mere translation; it involves understanding legal concepts that may have different connotations in English and French. For example, terms related to property ownership or civil liability carry distinct historical baggage due to the transition from French civil law traditions. Thus, a</w:t>
      </w:r>
      <w:r>
        <w:t xml:space="preserve"> </w:t>
      </w:r>
      <w:r>
        <w:rPr>
          <w:bCs/>
          <w:b/>
        </w:rPr>
        <w:t xml:space="preserve">Judge</w:t>
      </w:r>
      <w:r>
        <w:t xml:space="preserve"> </w:t>
      </w:r>
      <w:r>
        <w:t xml:space="preserve">must be meticulously precise in their language choices.</w:t>
      </w:r>
    </w:p>
    <w:p>
      <w:pPr>
        <w:pStyle w:val="BodyText"/>
      </w:pPr>
      <w:r>
        <w:br/>
      </w:r>
    </w:p>
    <w:bookmarkEnd w:id="23"/>
    <w:bookmarkStart w:id="24" w:name="Xcdd193850dbde79926b77862fe8205ee313fbb1"/>
    <w:p>
      <w:pPr>
        <w:pStyle w:val="Heading2"/>
      </w:pPr>
      <w:r>
        <w:t xml:space="preserve">Challenges Facing Judges in Montreal Today</w:t>
      </w:r>
    </w:p>
    <w:p>
      <w:pPr>
        <w:pStyle w:val="FirstParagraph"/>
      </w:pPr>
      <w:r>
        <w:br/>
      </w:r>
    </w:p>
    <w:p>
      <w:pPr>
        <w:pStyle w:val="BodyText"/>
      </w:pPr>
      <w:r>
        <w:t xml:space="preserve">Modern challenges are reshaping the role of the</w:t>
      </w:r>
      <w:r>
        <w:t xml:space="preserve"> </w:t>
      </w:r>
      <w:r>
        <w:rPr>
          <w:bCs/>
          <w:b/>
        </w:rPr>
        <w:t xml:space="preserve">Judge</w:t>
      </w:r>
      <w:r>
        <w:t xml:space="preserve">. Issues such as immigration, housing affordability, and indigenous rights are increasingly prominent topics discussed within Montreal’s courts. These matters require judges to be not only legally astute but also culturally sensitive.</w:t>
      </w:r>
    </w:p>
    <w:p>
      <w:pPr>
        <w:pStyle w:val="BodyText"/>
      </w:pPr>
      <w:r>
        <w:br/>
      </w:r>
    </w:p>
    <w:p>
      <w:pPr>
        <w:pStyle w:val="BodyText"/>
      </w:pPr>
      <w:r>
        <w:t xml:space="preserve">Additionally, Montreal is known for its vibrant street culture and protests—especially during events like Caribana or various political demonstrations. Judges must occasionally address legal infractions arising from these gatherings, requiring a delicate balance between upholding the rule of law and acknowledging freedom of expression.</w:t>
      </w:r>
    </w:p>
    <w:p>
      <w:pPr>
        <w:pStyle w:val="BodyText"/>
      </w:pPr>
      <w:r>
        <w:br/>
      </w:r>
    </w:p>
    <w:bookmarkEnd w:id="24"/>
    <w:bookmarkStart w:id="25" w:name="the-future-of-the-judiciary-in-montreal"/>
    <w:p>
      <w:pPr>
        <w:pStyle w:val="Heading2"/>
      </w:pPr>
      <w:r>
        <w:t xml:space="preserve">The Future of the Judiciary in Montreal</w:t>
      </w:r>
    </w:p>
    <w:p>
      <w:pPr>
        <w:pStyle w:val="FirstParagraph"/>
      </w:pPr>
      <w:r>
        <w:br/>
      </w:r>
    </w:p>
    <w:p>
      <w:pPr>
        <w:pStyle w:val="BodyText"/>
      </w:pPr>
      <w:r>
        <w:t xml:space="preserve">Looking ahead, there is ongoing dialogue about diversifying the bench. While traditionally dominated by individuals from certain socioeconomic backgrounds, efforts are being made to include more women, minorities, and indigenous judges.</w:t>
      </w:r>
    </w:p>
    <w:p>
      <w:pPr>
        <w:pStyle w:val="BodyText"/>
      </w:pPr>
      <w:r>
        <w:br/>
      </w:r>
    </w:p>
    <w:p>
      <w:pPr>
        <w:pStyle w:val="BodyText"/>
      </w:pPr>
      <w:r>
        <w:t xml:space="preserve">In</w:t>
      </w:r>
      <w:r>
        <w:t xml:space="preserve"> </w:t>
      </w:r>
      <w:r>
        <w:rPr>
          <w:bCs/>
          <w:b/>
        </w:rPr>
        <w:t xml:space="preserve">Canada</w:t>
      </w:r>
      <w:r>
        <w:t xml:space="preserve">, diversity strengthens judicial legitimacy because it reflects society’s plurality. For a city as multicultural as Montreal—home to communities from around the globe—the presence of diverse judges ensures that various perspectives inform legal reasoning. This evolution helps maintain the credibility of each</w:t>
      </w:r>
      <w:r>
        <w:t xml:space="preserve"> </w:t>
      </w:r>
      <w:r>
        <w:rPr>
          <w:bCs/>
          <w:b/>
        </w:rPr>
        <w:t xml:space="preserve">Judge</w:t>
      </w:r>
      <w:r>
        <w:t xml:space="preserve">.</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To summarize, understanding what it means to be a Judge in Montreal requires looking beyond standard definitions. It involves appreciating the interplay between civil law traditions and common law practices, recognizing the importance of bilingual communication, and acknowledging the city’s dynamic cultural landscape.</w:t>
      </w:r>
    </w:p>
    <w:p>
      <w:pPr>
        <w:pStyle w:val="BodyText"/>
      </w:pPr>
      <w:r>
        <w:br/>
      </w:r>
    </w:p>
    <w:p>
      <w:pPr>
        <w:pStyle w:val="BodyText"/>
      </w:pPr>
      <w:r>
        <w:t xml:space="preserve">As we look toward future developments in</w:t>
      </w:r>
      <w:r>
        <w:t xml:space="preserve"> </w:t>
      </w:r>
      <w:r>
        <w:rPr>
          <w:bCs/>
          <w:b/>
        </w:rPr>
        <w:t xml:space="preserve">Canada</w:t>
      </w:r>
      <w:r>
        <w:t xml:space="preserve">, particularly within urban centers like Montreal, we can expect judges to play increasingly central roles in addressing complex societal issues. Their decisions will continue to shape not only legal precedents but also public attitudes towards justice and equity.</w:t>
      </w:r>
    </w:p>
    <w:p>
      <w:pPr>
        <w:pStyle w:val="BodyText"/>
      </w:pPr>
      <w:r>
        <w:br/>
      </w:r>
    </w:p>
    <w:p>
      <w:pPr>
        <w:pStyle w:val="BodyText"/>
      </w:pPr>
      <w:r>
        <w:t xml:space="preserve">In essence, whether you are discussing a local magistrate or a supreme court justice from this vibrant Canadian city, remember that every</w:t>
      </w:r>
      <w:r>
        <w:t xml:space="preserve"> </w:t>
      </w:r>
      <w:r>
        <w:rPr>
          <w:bCs/>
          <w:b/>
        </w:rPr>
        <w:t xml:space="preserve">Judge</w:t>
      </w:r>
      <w:r>
        <w:t xml:space="preserve"> </w:t>
      </w:r>
      <w:r>
        <w:t xml:space="preserve">represents more than just individual authority—they embody the rich tapestry of history, language, and culture that defines</w:t>
      </w:r>
      <w:r>
        <w:t xml:space="preserve"> </w:t>
      </w:r>
      <w:r>
        <w:rPr>
          <w:bCs/>
          <w:b/>
        </w:rPr>
        <w:t xml:space="preserve">Canada Montreal</w:t>
      </w:r>
      <w:r>
        <w:t xml:space="preserve">.</w:t>
      </w:r>
    </w:p>
    <w:p>
      <w:pPr>
        <w:pStyle w:val="BodyText"/>
      </w:pPr>
      <w:r>
        <w:br/>
      </w:r>
    </w:p>
    <w:p>
      <w:pPr>
        <w:pStyle w:val="BodyText"/>
      </w:pPr>
      <w:r>
        <w:t xml:space="preserve">This concludes our examination of how judges function within this remarkable setting—a microcosm reflecting larger trends across North America while remaining distinctly rooted in its own heritage.</w:t>
      </w:r>
    </w:p>
    <w:p>
      <w:pPr>
        <w:pStyle w:val="BodyText"/>
      </w:pPr>
      <w:r>
        <w:br/>
      </w:r>
    </w:p>
    <w:bookmarkEnd w:id="26"/>
    <w:bookmarkEnd w:id="27"/>
    <w:p>
      <w:pPr>
        <w:pStyle w:val="BodyText"/>
      </w:pPr>
      <w:r>
        <w:br/>
      </w:r>
    </w:p>
    <w:p>
      <w:r>
        <w:pict>
          <v:rect style="width:0;height:1.5pt" o:hralign="center" o:hrstd="t" o:hr="t"/>
        </w:pict>
      </w:r>
    </w:p>
    <w:p>
      <w:pPr>
        <w:pStyle w:val="FirstParagraph"/>
      </w:pPr>
      <w:r>
        <w:t xml:space="preserve">Word Count: Approx. 950 words.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Canada, Montreal</dc:title>
  <dc:creator/>
  <dc:language>en</dc:language>
  <cp:keywords/>
  <dcterms:created xsi:type="dcterms:W3CDTF">2026-07-29T13:59:22Z</dcterms:created>
  <dcterms:modified xsi:type="dcterms:W3CDTF">2026-07-29T13:59:22Z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