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Toronto</w:t>
      </w:r>
    </w:p>
    <w:bookmarkStart w:id="25" w:name="Xfcbfb32f9c125713a8037256af0d631de7aac84"/>
    <w:p>
      <w:pPr>
        <w:pStyle w:val="Heading1"/>
      </w:pPr>
      <w:r>
        <w:rPr>
          <w:bCs/>
          <w:b/>
        </w:rPr>
        <w:t xml:space="preserve">Book Report:</w:t>
      </w:r>
      <w:r>
        <w:br/>
      </w:r>
      <w:r>
        <w:t xml:space="preserve">Analyzing the Judicial Landscape in Canada Toronto</w:t>
      </w:r>
    </w:p>
    <w:p>
      <w:pPr>
        <w:pStyle w:val="FirstParagraph"/>
      </w:pPr>
      <w:r>
        <w:rPr>
          <w:iCs/>
          <w:i/>
        </w:rPr>
        <w:t xml:space="preserve">Date:</w:t>
      </w:r>
      <w:r>
        <w:t xml:space="preserve"> </w:t>
      </w:r>
      <w:r>
        <w:t xml:space="preserve">October 26, 2023</w:t>
      </w:r>
      <w:r>
        <w:br/>
      </w:r>
    </w:p>
    <w:p>
      <w:pPr>
        <w:pStyle w:val="BodyText"/>
      </w:pPr>
      <w:r>
        <w:rPr>
          <w:bCs/>
          <w:b/>
        </w:rPr>
        <w:t xml:space="preserve">Subject:</w:t>
      </w:r>
      <w:r>
        <w:t xml:space="preserve"> </w:t>
      </w:r>
      <w:r>
        <w:t xml:space="preserve">Canadian Criminal Law and Urban Justice</w:t>
      </w:r>
      <w:r>
        <w:br/>
      </w:r>
      <w:r>
        <w:rPr>
          <w:bCs/>
          <w:b/>
        </w:rPr>
        <w:t xml:space="preserve">Fictional Source Material:</w:t>
      </w:r>
      <w:r>
        <w:t xml:space="preserve"> </w:t>
      </w:r>
      <w:r>
        <w:t xml:space="preserve">"The Gavel in the Garden City: Judicial Ethics in Modern Toronto" (Hypothetical Text)</w:t>
      </w:r>
    </w:p>
    <w:bookmarkStart w:id="20" w:name="i.-introduction"/>
    <w:p>
      <w:pPr>
        <w:pStyle w:val="Heading2"/>
      </w:pPr>
      <w:r>
        <w:t xml:space="preserve">I. Introduction</w:t>
      </w:r>
    </w:p>
    <w:p>
      <w:pPr>
        <w:pStyle w:val="FirstParagraph"/>
      </w:pPr>
      <w:r>
        <w:t xml:space="preserve">In the vast tapestry of Canadian jurisprudence, few locations offer as complex and vibrant a testing ground for legal philosophy as Canada Toronto. While "Judge" is often viewed simply as a title or a functional role within the court system, this book report argues that in the context of Canada Toronto, the Judge represents a critical nexus between multicultural diversity, historical legal tradition, and modern societal pressures. This report analyzes how literature and case studies regarding judicial conduct in this specific geographic locale highlight the unique challenges faced by judges today. By examining the intersection of law, community expectations, and urban dynamics in Canada Toronto, we gain a deeper understanding of what it means to serve as a Judge within this major Canadian metropolis.</w:t>
      </w:r>
    </w:p>
    <w:bookmarkEnd w:id="20"/>
    <w:bookmarkStart w:id="21" w:name="X3e887cbc1200d00973278884bdc64550c4dbdac"/>
    <w:p>
      <w:pPr>
        <w:pStyle w:val="Heading2"/>
      </w:pPr>
      <w:r>
        <w:t xml:space="preserve">II. Contextualizing the Environment: Why Canada Toronto Matters</w:t>
      </w:r>
    </w:p>
    <w:p>
      <w:pPr>
        <w:pStyle w:val="FirstParagraph"/>
      </w:pPr>
      <w:r>
        <w:t xml:space="preserve">To understand the weight of being a Judge in this region, one must first appreciate the unique sociological landscape of Canada Toronto. As one of North America’s most diverse cities, it serves as a microcosm for global cultural interactions. The legal system here is not merely an abstract application of federal statutes; it is deeply influenced by the local demographic realities. The book highlights that a Judge in Canada Toronto must possess not only legal acumen but also significant cultural competency.</w:t>
      </w:r>
    </w:p>
    <w:p>
      <w:pPr>
        <w:pStyle w:val="BodyText"/>
      </w:pPr>
      <w:r>
        <w:t xml:space="preserve">The urban density and social stratification present in Canada Toronto create distinct pressures on the court system. From high-profile corporate disputes in the financial district to family law cases involving complex immigration statuses, the workload and nature of cases require a specialized judicial perspective. The text suggests that traditional common law principles must be adapted to fit the lived realities of citizens in Canada Toronto. Therefore, every ruling made by a Judge is not just a legal decision but also a social statement with immediate local consequences.</w:t>
      </w:r>
    </w:p>
    <w:bookmarkEnd w:id="21"/>
    <w:bookmarkStart w:id="22" w:name="X607b01058a61f69ab73482cd95c65716d590a0b"/>
    <w:p>
      <w:pPr>
        <w:pStyle w:val="Heading2"/>
      </w:pPr>
      <w:r>
        <w:t xml:space="preserve">III. The Role of the Judge: Beyond the Bench</w:t>
      </w:r>
    </w:p>
    <w:p>
      <w:pPr>
        <w:pStyle w:val="FirstParagraph"/>
      </w:pPr>
      <w:r>
        <w:t xml:space="preserve">The core theme of this analysis is the evolution of the "Judge" archetype. In older legal texts, judges were often depicted as detached arbiters sitting above society. However, in contemporary discussions surrounding Canada Toronto, this view is increasingly obsolete. The modern Judge in this context is an active participant in community relations.</w:t>
      </w:r>
    </w:p>
    <w:p>
      <w:pPr>
        <w:numPr>
          <w:ilvl w:val="0"/>
          <w:numId w:val="1001"/>
        </w:numPr>
        <w:pStyle w:val="Compact"/>
      </w:pPr>
      <w:r>
        <w:rPr>
          <w:bCs/>
          <w:b/>
        </w:rPr>
        <w:t xml:space="preserve">Impartiality vs. Empathy:</w:t>
      </w:r>
      <w:r>
        <w:t xml:space="preserve"> </w:t>
      </w:r>
      <w:r>
        <w:t xml:space="preserve">One of the central tensions discussed is balancing strict impartiality with necessary empathy for victims and defendants alike. In Canada Toronto, where socioeconomic disparities are visible, Judges are called upon to recognize systemic biases without compromising judicial independence.</w:t>
      </w:r>
    </w:p>
    <w:p>
      <w:pPr>
        <w:numPr>
          <w:ilvl w:val="0"/>
          <w:numId w:val="1001"/>
        </w:numPr>
        <w:pStyle w:val="Compact"/>
      </w:pPr>
      <w:r>
        <w:rPr>
          <w:bCs/>
          <w:b/>
        </w:rPr>
        <w:t xml:space="preserve">Cultural Sensitivity:</w:t>
      </w:r>
      <w:r>
        <w:t xml:space="preserve"> </w:t>
      </w:r>
      <w:r>
        <w:t xml:space="preserve">The book emphasizes that a Judge operating in Canada Toronto must be vigilant against unconscious bias. Given the multilingual and multicultural nature of the city, ensuring fair treatment for non-native English speakers or individuals from distinct cultural backgrounds is paramount.</w:t>
      </w:r>
    </w:p>
    <w:p>
      <w:pPr>
        <w:numPr>
          <w:ilvl w:val="0"/>
          <w:numId w:val="1001"/>
        </w:numPr>
        <w:pStyle w:val="Compact"/>
      </w:pPr>
      <w:r>
        <w:rPr>
          <w:bCs/>
          <w:b/>
        </w:rPr>
        <w:t xml:space="preserve">Public Trust:</w:t>
      </w:r>
      <w:r>
        <w:t xml:space="preserve"> </w:t>
      </w:r>
      <w:r>
        <w:t xml:space="preserve">In a global city like Canada Toronto, the integrity of the judicial branch is under intense scrutiny. The Judge serves as a symbol of fairness. Any perceived lack of transparency can erode public trust not just in local courts, but in Canadian democracy itself.</w:t>
      </w:r>
    </w:p>
    <w:bookmarkEnd w:id="22"/>
    <w:bookmarkStart w:id="23" w:name="iv.-case-studies-and-local-challenges"/>
    <w:p>
      <w:pPr>
        <w:pStyle w:val="Heading2"/>
      </w:pPr>
      <w:r>
        <w:t xml:space="preserve">IV. Case Studies and Local Challenges</w:t>
      </w:r>
    </w:p>
    <w:p>
      <w:pPr>
        <w:pStyle w:val="FirstParagraph"/>
      </w:pPr>
      <w:r>
        <w:t xml:space="preserve">The report draws upon several hypothetical case studies set firmly within Canada Toronto to illustrate the practical application of judicial principles. These scenarios demonstrate how Judges navigate the intersection of provincial laws and federal mandates.</w:t>
      </w:r>
    </w:p>
    <w:p>
      <w:pPr>
        <w:pStyle w:val="BlockText"/>
      </w:pPr>
      <w:r>
        <w:t xml:space="preserve">"The courtroom in Canada Toronto is not a vacuum; it is a reflection of the streets outside. Every sentence handed down carries the weight of community expectation." - Excerpt from Chapter 4, "Urban Jurisprudence."</w:t>
      </w:r>
    </w:p>
    <w:p>
      <w:pPr>
        <w:pStyle w:val="FirstParagraph"/>
      </w:pPr>
      <w:r>
        <w:t xml:space="preserve">In cases involving youth justice, for instance, Judges in Canada Toronto often have to balance rehabilitation with public safety. The book details how local judges frequently collaborate with social workers and community leaders in the area to create restorative justice programs that are culturally relevant. This proactive approach distinguishes the modern Judge from their predecessors.</w:t>
      </w:r>
    </w:p>
    <w:bookmarkEnd w:id="23"/>
    <w:bookmarkStart w:id="24" w:name="v.-conclusion"/>
    <w:p>
      <w:pPr>
        <w:pStyle w:val="Heading2"/>
      </w:pPr>
      <w:r>
        <w:t xml:space="preserve">V. Conclusion</w:t>
      </w:r>
    </w:p>
    <w:p>
      <w:pPr>
        <w:pStyle w:val="FirstParagraph"/>
      </w:pPr>
      <w:r>
        <w:t xml:space="preserve">In conclusion, this analysis underscores that the role of a "Judge" cannot be understood in isolation from their environment, specifically within the dynamic context of "Canada Toronto." The city’s diversity, economic importance, and social complexity demand a judiciary that is adaptive, empathetic yet rigorous. A Judge in Canada Toronto is tasked with upholding the rule of law while navigating the nuanced cultural fabric of one of Canada’s most significant urban centers.</w:t>
      </w:r>
    </w:p>
    <w:p>
      <w:pPr>
        <w:pStyle w:val="BodyText"/>
      </w:pPr>
      <w:r>
        <w:t xml:space="preserve">Understanding these dynamics is crucial for law students, legal practitioners, and citizens alike. It reminds us that justice is not just about statutes; it is about people. As Canada Toronto continues to evolve as a global hub, its Judges must continue to adapt, ensuring that the scales of justice remain balanced amidst the bustling energy of one of Canada’s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Canada Toronto</dc:title>
  <dc:creator/>
  <dc:language>en</dc:language>
  <cp:keywords/>
  <dcterms:created xsi:type="dcterms:W3CDTF">2026-07-29T11:18:50Z</dcterms:created>
  <dcterms:modified xsi:type="dcterms:W3CDTF">2026-07-29T11:18:50Z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