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Concept</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Egypt,</w:t>
      </w:r>
      <w:r>
        <w:t xml:space="preserve"> </w:t>
      </w:r>
      <w:r>
        <w:t xml:space="preserve">Alexandria</w:t>
      </w:r>
    </w:p>
    <w:bookmarkStart w:id="29" w:name="Xabe1290a6dd39d11b1cfd5a04b01b22bc70393a"/>
    <w:p>
      <w:pPr>
        <w:pStyle w:val="Heading1"/>
      </w:pPr>
      <w:r>
        <w:t xml:space="preserve">The Judicial Conscience of the Mediterranean Metropolis</w:t>
      </w:r>
    </w:p>
    <w:p>
      <w:pPr>
        <w:pStyle w:val="FirstParagraph"/>
      </w:pPr>
      <w:r>
        <w:rPr>
          <w:bCs/>
          <w:b/>
        </w:rPr>
        <w:t xml:space="preserve">Title:</w:t>
      </w:r>
      <w:r>
        <w:t xml:space="preserve"> </w:t>
      </w:r>
      <w:r>
        <w:t xml:space="preserve">A Comprehensive Book Report on the Role, History, and Modern Application of the Judge in Egypt, Alexandria</w:t>
      </w:r>
      <w:r>
        <w:br/>
      </w:r>
      <w:r>
        <w:rPr>
          <w:bCs/>
          <w:b/>
        </w:rPr>
        <w:t xml:space="preserve">Date:</w:t>
      </w:r>
      <w:r>
        <w:t xml:space="preserve"> </w:t>
      </w:r>
      <w:r>
        <w:t xml:space="preserve">May 24, 2024</w:t>
      </w:r>
      <w:r>
        <w:br/>
      </w:r>
      <w:r>
        <w:rPr>
          <w:bCs/>
          <w:b/>
        </w:rPr>
        <w:t xml:space="preserve">Focused Aspects:</w:t>
      </w:r>
      <w:r>
        <w:t xml:space="preserve"> </w:t>
      </w:r>
      <w:r>
        <w:t xml:space="preserve">Book Report Structure | The Judicial Office (Judge) | The Geographic and Cultural Context (Egypt Alexandria)</w:t>
      </w:r>
    </w:p>
    <w:bookmarkStart w:id="20" w:name="i.-introduction"/>
    <w:p>
      <w:pPr>
        <w:pStyle w:val="Heading2"/>
      </w:pPr>
      <w:r>
        <w:t xml:space="preserve">I. Introduction</w:t>
      </w:r>
    </w:p>
    <w:p>
      <w:pPr>
        <w:pStyle w:val="FirstParagraph"/>
      </w:pPr>
      <w:r>
        <w:t xml:space="preserve">This book report serves as an analytical exploration of the judicial system as it functions within one of the most historically significant cities in the Middle East and North Africa region: Alexandria, Egypt. The central figure analyzed throughout this document is the</w:t>
      </w:r>
      <w:r>
        <w:t xml:space="preserve"> </w:t>
      </w:r>
      <w:r>
        <w:rPr>
          <w:bCs/>
          <w:b/>
        </w:rPr>
        <w:t xml:space="preserve">Judge</w:t>
      </w:r>
      <w:r>
        <w:t xml:space="preserve">, whose role extends far beyond mere legal adjudication. In</w:t>
      </w:r>
      <w:r>
        <w:t xml:space="preserve"> </w:t>
      </w:r>
      <w:r>
        <w:rPr>
          <w:bCs/>
          <w:b/>
        </w:rPr>
        <w:t xml:space="preserve">Egypt Alexandria</w:t>
      </w:r>
      <w:r>
        <w:t xml:space="preserve">, a city that has served as a crossroads of civilizations for millennia, the position of the Judge is imbued with complex historical layers and modern legal responsibilities. This report aims to dissect how local traditions, international influences, and national Egyptian law intersect within the courtrooms of Alexandria to shape justice for its diverse population.</w:t>
      </w:r>
    </w:p>
    <w:bookmarkEnd w:id="20"/>
    <w:bookmarkStart w:id="21" w:name="Xce1962ced0c7e7a80d4fd29bad172f451e126aa"/>
    <w:p>
      <w:pPr>
        <w:pStyle w:val="Heading2"/>
      </w:pPr>
      <w:r>
        <w:t xml:space="preserve">II. Historical Context: The Legacy of Pluralism</w:t>
      </w:r>
    </w:p>
    <w:p>
      <w:pPr>
        <w:pStyle w:val="FirstParagraph"/>
      </w:pPr>
      <w:r>
        <w:t xml:space="preserve">To understand the contemporary</w:t>
      </w:r>
      <w:r>
        <w:t xml:space="preserve"> </w:t>
      </w:r>
      <w:r>
        <w:rPr>
          <w:bCs/>
          <w:b/>
        </w:rPr>
        <w:t xml:space="preserve">Judge</w:t>
      </w:r>
      <w:r>
        <w:t xml:space="preserve"> </w:t>
      </w:r>
      <w:r>
        <w:t xml:space="preserve">in</w:t>
      </w:r>
      <w:r>
        <w:t xml:space="preserve"> </w:t>
      </w:r>
      <w:r>
        <w:rPr>
          <w:bCs/>
          <w:b/>
        </w:rPr>
        <w:t xml:space="preserve">Egypt Alexandria</w:t>
      </w:r>
      <w:r>
        <w:t xml:space="preserve">, one must first appreciate the city’s unique legal heritage. Unlike Cairo, which serves as the administrative heart of Egypt, Alexandria has historically been a cosmopolitan hub where British, French, Italian, Greek, and Jewish communities coexisted alongside indigenous Egyptian populations.</w:t>
      </w:r>
      <w:r>
        <w:t xml:space="preserve"> </w:t>
      </w:r>
      <w:r>
        <w:t xml:space="preserve">During the late 19th and early 20th centuries, this pluralism necessitated a complex judicial architecture. The existence of Mixed Courts in Alexandria meant that the</w:t>
      </w:r>
      <w:r>
        <w:t xml:space="preserve"> </w:t>
      </w:r>
      <w:r>
        <w:rPr>
          <w:bCs/>
          <w:b/>
        </w:rPr>
        <w:t xml:space="preserve">Judge</w:t>
      </w:r>
      <w:r>
        <w:t xml:space="preserve"> </w:t>
      </w:r>
      <w:r>
        <w:t xml:space="preserve">was often required to navigate between different legal codes—Civil Law systems derived from European traditions and Islamic Sharia principles applicable to local matters. This historical duality created a breed of jurist who was not only legally proficient but also culturally sensitive. The modern</w:t>
      </w:r>
      <w:r>
        <w:t xml:space="preserve"> </w:t>
      </w:r>
      <w:r>
        <w:rPr>
          <w:bCs/>
          <w:b/>
        </w:rPr>
        <w:t xml:space="preserve">Judge</w:t>
      </w:r>
      <w:r>
        <w:t xml:space="preserve"> </w:t>
      </w:r>
      <w:r>
        <w:t xml:space="preserve">in</w:t>
      </w:r>
      <w:r>
        <w:t xml:space="preserve"> </w:t>
      </w:r>
      <w:r>
        <w:rPr>
          <w:bCs/>
          <w:b/>
        </w:rPr>
        <w:t xml:space="preserve">Egypt Alexandria</w:t>
      </w:r>
      <w:r>
        <w:t xml:space="preserve"> </w:t>
      </w:r>
      <w:r>
        <w:t xml:space="preserve">inherits this legacy, operating within a unified national legal framework while maintaining an awareness of the city’s multicultural fabric.</w:t>
      </w:r>
    </w:p>
    <w:bookmarkEnd w:id="21"/>
    <w:bookmarkStart w:id="24" w:name="Xb429a778b36900318a28692771384772e7087f5"/>
    <w:p>
      <w:pPr>
        <w:pStyle w:val="Heading2"/>
      </w:pPr>
      <w:r>
        <w:t xml:space="preserve">III. The Role and Responsibilities of the Judge in Modern Egypt Alexandria</w:t>
      </w:r>
    </w:p>
    <w:p>
      <w:pPr>
        <w:pStyle w:val="FirstParagraph"/>
      </w:pPr>
      <w:r>
        <w:t xml:space="preserve">In the current era, the Egyptian judicial system is centralized under Supreme Constitutional Court rulings and Ministry of Justice guidelines, yet local courts in Alexandria retain specific procedural nuances due to their commercial volume and demographic diversity.</w:t>
      </w:r>
    </w:p>
    <w:bookmarkStart w:id="22" w:name="X202de5c496bb98b9e78fd8def50a2b2fd582692"/>
    <w:p>
      <w:pPr>
        <w:pStyle w:val="Heading3"/>
      </w:pPr>
      <w:r>
        <w:t xml:space="preserve">A. Adjudication in Civil and Criminal Matters</w:t>
      </w:r>
    </w:p>
    <w:p>
      <w:pPr>
        <w:pStyle w:val="FirstParagraph"/>
      </w:pPr>
      <w:r>
        <w:t xml:space="preserve">The primary duty of the</w:t>
      </w:r>
      <w:r>
        <w:t xml:space="preserve"> </w:t>
      </w:r>
      <w:r>
        <w:rPr>
          <w:bCs/>
          <w:b/>
        </w:rPr>
        <w:t xml:space="preserve">Judge</w:t>
      </w:r>
      <w:r>
        <w:t xml:space="preserve"> </w:t>
      </w:r>
      <w:r>
        <w:t xml:space="preserve">is to interpret the law as written in the Egyptian Codes (Civil, Penal, and Commercial). In Alexandria, given its status as Egypt’s second-largest city and a major port for international trade, Judges frequently handle cases involving maritime law, import/export disputes, and international contracts. The</w:t>
      </w:r>
      <w:r>
        <w:t xml:space="preserve"> </w:t>
      </w:r>
      <w:r>
        <w:rPr>
          <w:bCs/>
          <w:b/>
        </w:rPr>
        <w:t xml:space="preserve">Judge</w:t>
      </w:r>
      <w:r>
        <w:t xml:space="preserve"> </w:t>
      </w:r>
      <w:r>
        <w:t xml:space="preserve">must ensure that these high-stakes commercial interactions are resolved fairly without compromising the integrity of Egyptian sovereignty. This requires a deep understanding of both domestic statutes and international conventions ratified by Egypt.</w:t>
      </w:r>
    </w:p>
    <w:bookmarkEnd w:id="22"/>
    <w:bookmarkStart w:id="23" w:name="X266d363250e2b30786f493313f2cc0852dc244a"/>
    <w:p>
      <w:pPr>
        <w:pStyle w:val="Heading3"/>
      </w:pPr>
      <w:r>
        <w:t xml:space="preserve">B. Social Mediation and Community Harmony</w:t>
      </w:r>
    </w:p>
    <w:p>
      <w:pPr>
        <w:pStyle w:val="FirstParagraph"/>
      </w:pPr>
      <w:r>
        <w:t xml:space="preserve">Beyond strict legal interpretation, the social function of the</w:t>
      </w:r>
      <w:r>
        <w:t xml:space="preserve"> </w:t>
      </w:r>
      <w:r>
        <w:rPr>
          <w:bCs/>
          <w:b/>
        </w:rPr>
        <w:t xml:space="preserve">Judge</w:t>
      </w:r>
      <w:r>
        <w:t xml:space="preserve"> </w:t>
      </w:r>
      <w:r>
        <w:t xml:space="preserve">in</w:t>
      </w:r>
      <w:r>
        <w:t xml:space="preserve"> </w:t>
      </w:r>
      <w:r>
        <w:rPr>
          <w:bCs/>
          <w:b/>
        </w:rPr>
        <w:t xml:space="preserve">Egypt Alexandria</w:t>
      </w:r>
      <w:r>
        <w:t xml:space="preserve"> </w:t>
      </w:r>
      <w:r>
        <w:t xml:space="preserve">cannot be overstated. In a society that places high value on honor, family unity, and social cohesion, many cases brought before the courts are rooted in personal disputes—divorce, inheritance conflicts (which are governed by Sharia principles), and neighborly disagreements. The</w:t>
      </w:r>
      <w:r>
        <w:t xml:space="preserve"> </w:t>
      </w:r>
      <w:r>
        <w:rPr>
          <w:bCs/>
          <w:b/>
        </w:rPr>
        <w:t xml:space="preserve">Judge</w:t>
      </w:r>
      <w:r>
        <w:t xml:space="preserve"> </w:t>
      </w:r>
      <w:r>
        <w:t xml:space="preserve">often acts as a mediator first and an adjudicator second. There is an expectation that the</w:t>
      </w:r>
      <w:r>
        <w:t xml:space="preserve"> </w:t>
      </w:r>
      <w:r>
        <w:rPr>
          <w:bCs/>
          <w:b/>
        </w:rPr>
        <w:t xml:space="preserve">Judge</w:t>
      </w:r>
      <w:r>
        <w:t xml:space="preserve"> </w:t>
      </w:r>
      <w:r>
        <w:t xml:space="preserve">will consider the social ramifications of a ruling on the families involved, aiming for resolutions that preserve community stability wherever possible within legal bounds.</w:t>
      </w:r>
    </w:p>
    <w:bookmarkEnd w:id="23"/>
    <w:bookmarkEnd w:id="24"/>
    <w:bookmarkStart w:id="25" w:name="X44bfb3a4b186a39c12322f8a483f400e064622c"/>
    <w:p>
      <w:pPr>
        <w:pStyle w:val="Heading2"/>
      </w:pPr>
      <w:r>
        <w:t xml:space="preserve">IV. Challenges Facing Judges in Alexandria</w:t>
      </w:r>
    </w:p>
    <w:p>
      <w:pPr>
        <w:pStyle w:val="FirstParagraph"/>
      </w:pPr>
      <w:r>
        <w:t xml:space="preserve">The modern judicial landscape presents several distinct challenges for the</w:t>
      </w:r>
      <w:r>
        <w:t xml:space="preserve"> </w:t>
      </w:r>
      <w:r>
        <w:rPr>
          <w:bCs/>
          <w:b/>
        </w:rPr>
        <w:t xml:space="preserve">Judge</w:t>
      </w:r>
      <w:r>
        <w:t xml:space="preserve">.</w:t>
      </w:r>
    </w:p>
    <w:p>
      <w:pPr>
        <w:numPr>
          <w:ilvl w:val="0"/>
          <w:numId w:val="1001"/>
        </w:numPr>
        <w:pStyle w:val="Compact"/>
      </w:pPr>
      <w:r>
        <w:rPr>
          <w:bCs/>
          <w:b/>
        </w:rPr>
        <w:t xml:space="preserve">Caseload Overload:</w:t>
      </w:r>
      <w:r>
        <w:t xml:space="preserve"> </w:t>
      </w:r>
      <w:r>
        <w:t xml:space="preserve">Like many major cities, Alexandria faces a significant backlog of cases. This pressure tests the efficiency of the court system and forces Judges to balance thoroughness with speed.</w:t>
      </w:r>
    </w:p>
    <w:p>
      <w:pPr>
        <w:numPr>
          <w:ilvl w:val="0"/>
          <w:numId w:val="1001"/>
        </w:numPr>
        <w:pStyle w:val="Compact"/>
      </w:pPr>
      <w:r>
        <w:rPr>
          <w:bCs/>
          <w:b/>
        </w:rPr>
        <w:t xml:space="preserve">Digital Transformation:</w:t>
      </w:r>
      <w:r>
        <w:t xml:space="preserve"> </w:t>
      </w:r>
      <w:r>
        <w:t xml:space="preserve">The Egyptian judiciary is currently undergoing a massive digitalization process ("e-Court"). Judges in Alexandria must adapt to new electronic filing systems, digital evidence handling, and virtual hearings. This transition requires continuous professional development for the judicial workforce.</w:t>
      </w:r>
    </w:p>
    <w:p>
      <w:pPr>
        <w:numPr>
          <w:ilvl w:val="0"/>
          <w:numId w:val="1001"/>
        </w:numPr>
        <w:pStyle w:val="Compact"/>
      </w:pPr>
      <w:r>
        <w:rPr>
          <w:bCs/>
          <w:b/>
        </w:rPr>
        <w:t xml:space="preserve">Cultural Sensitivity:</w:t>
      </w:r>
      <w:r>
        <w:t xml:space="preserve"> </w:t>
      </w:r>
      <w:r>
        <w:t xml:space="preserve">In a city like Alexandria, which hosts expatriates and tourists from diverse backgrounds, Judges may encounter cases involving individuals unfamiliar with Egyptian legal customs. The</w:t>
      </w:r>
      <w:r>
        <w:t xml:space="preserve"> </w:t>
      </w:r>
      <w:r>
        <w:rPr>
          <w:bCs/>
          <w:b/>
        </w:rPr>
        <w:t xml:space="preserve">Judge</w:t>
      </w:r>
      <w:r>
        <w:t xml:space="preserve"> </w:t>
      </w:r>
      <w:r>
        <w:t xml:space="preserve">must be adept at explaining legal concepts clearly to non-native speakers while maintaining procedural rigor.</w:t>
      </w:r>
    </w:p>
    <w:bookmarkEnd w:id="25"/>
    <w:bookmarkStart w:id="26" w:name="X457df8a924f0ee6dce17fb5703c00b5211d4527"/>
    <w:p>
      <w:pPr>
        <w:pStyle w:val="Heading2"/>
      </w:pPr>
      <w:r>
        <w:t xml:space="preserve">V. The Intersection of Sharia and Civil Law</w:t>
      </w:r>
    </w:p>
    <w:p>
      <w:pPr>
        <w:pStyle w:val="FirstParagraph"/>
      </w:pPr>
      <w:r>
        <w:t xml:space="preserve">A critical aspect of the Book Report on this subject is the recognition that Egypt’s constitution declares Islamic Sharia as the primary source of legislation. However, in practice, particularly in civil and commercial matters often litigated in Alexandria courts, there is a synthesis with French-inspired Civil Law codes. The</w:t>
      </w:r>
      <w:r>
        <w:t xml:space="preserve"> </w:t>
      </w:r>
      <w:r>
        <w:rPr>
          <w:bCs/>
          <w:b/>
        </w:rPr>
        <w:t xml:space="preserve">Judge</w:t>
      </w:r>
      <w:r>
        <w:t xml:space="preserve"> </w:t>
      </w:r>
      <w:r>
        <w:t xml:space="preserve">navigates this intersection daily. In family law cases, which are numerous in the Alexandrian docket, the Judge applies Sharia-derived personal status laws strictly. However, when these cases touch upon property or commercial interests involving foreign entities common to Alexandria’s port economy, the Civil Code takes precedence. This dualistic reality requires a highly sophisticated legal mind from every</w:t>
      </w:r>
      <w:r>
        <w:t xml:space="preserve"> </w:t>
      </w:r>
      <w:r>
        <w:rPr>
          <w:bCs/>
          <w:b/>
        </w:rPr>
        <w:t xml:space="preserve">Judge</w:t>
      </w:r>
      <w:r>
        <w:t xml:space="preserve">.</w:t>
      </w:r>
    </w:p>
    <w:bookmarkEnd w:id="26"/>
    <w:bookmarkStart w:id="27" w:name="vi.-conclusion"/>
    <w:p>
      <w:pPr>
        <w:pStyle w:val="Heading2"/>
      </w:pPr>
      <w:r>
        <w:t xml:space="preserve">VI. Conclusion</w:t>
      </w:r>
    </w:p>
    <w:p>
      <w:pPr>
        <w:pStyle w:val="FirstParagraph"/>
      </w:pPr>
      <w:r>
        <w:t xml:space="preserve">In summary, this report has analyzed the multifaceted role of the</w:t>
      </w:r>
      <w:r>
        <w:t xml:space="preserve"> </w:t>
      </w:r>
      <w:r>
        <w:rPr>
          <w:bCs/>
          <w:b/>
        </w:rPr>
        <w:t xml:space="preserve">Judge</w:t>
      </w:r>
      <w:r>
        <w:t xml:space="preserve"> </w:t>
      </w:r>
      <w:r>
        <w:t xml:space="preserve">within the specific context of</w:t>
      </w:r>
      <w:r>
        <w:t xml:space="preserve"> </w:t>
      </w:r>
      <w:r>
        <w:rPr>
          <w:bCs/>
          <w:b/>
        </w:rPr>
        <w:t xml:space="preserve">Egypt Alexandria</w:t>
      </w:r>
      <w:r>
        <w:t xml:space="preserve">. The city’s history as a global crossroads has left an indelible mark on its judicial character. Today’s Judge is not merely an arbiter of statutes but a guardian of social harmony, a navigator between traditional Sharia principles and modern Civil Law codes, and an adapter to technological change.</w:t>
      </w:r>
      <w:r>
        <w:t xml:space="preserve"> </w:t>
      </w:r>
      <w:r>
        <w:t xml:space="preserve">The integrity of the justice system in</w:t>
      </w:r>
      <w:r>
        <w:t xml:space="preserve"> </w:t>
      </w:r>
      <w:r>
        <w:rPr>
          <w:bCs/>
          <w:b/>
        </w:rPr>
        <w:t xml:space="preserve">Egypt Alexandria</w:t>
      </w:r>
      <w:r>
        <w:t xml:space="preserve"> </w:t>
      </w:r>
      <w:r>
        <w:t xml:space="preserve">relies heavily on the competence and impartiality of these individuals. They stand at the intersection where historical legacy meets modern administrative necessity. Understanding their role requires looking beyond black-letter law to appreciate the cultural, economic, and historical forces that shape their decisions in this vibrant Mediterranean city. As Egypt continues to develop economically, particularly through its maritime projects in Alexandria, the demands on the</w:t>
      </w:r>
      <w:r>
        <w:t xml:space="preserve"> </w:t>
      </w:r>
      <w:r>
        <w:rPr>
          <w:bCs/>
          <w:b/>
        </w:rPr>
        <w:t xml:space="preserve">Judge</w:t>
      </w:r>
      <w:r>
        <w:t xml:space="preserve"> </w:t>
      </w:r>
      <w:r>
        <w:t xml:space="preserve">will continue to evolve, necessitating ongoing education and adaptation within the judicial framework.</w:t>
      </w:r>
    </w:p>
    <w:bookmarkEnd w:id="27"/>
    <w:bookmarkStart w:id="28" w:name="vii.-references-for-further-study"/>
    <w:p>
      <w:pPr>
        <w:pStyle w:val="Heading2"/>
      </w:pPr>
      <w:r>
        <w:t xml:space="preserve">VII. References for Further Study</w:t>
      </w:r>
    </w:p>
    <w:p>
      <w:pPr>
        <w:pStyle w:val="FirstParagraph"/>
      </w:pPr>
      <w:r>
        <w:t xml:space="preserve">* The Constitution of the Arab Republic of Egypt.</w:t>
      </w:r>
      <w:r>
        <w:t xml:space="preserve"> </w:t>
      </w:r>
      <w:r>
        <w:t xml:space="preserve">* Civil Code of Egypt (Law No. 131 of 1948).</w:t>
      </w:r>
      <w:r>
        <w:t xml:space="preserve"> </w:t>
      </w:r>
      <w:r>
        <w:t xml:space="preserve">* Personal Status Law for Muslims in Egypt.</w:t>
      </w:r>
      <w:r>
        <w:t xml:space="preserve"> </w:t>
      </w:r>
      <w:r>
        <w:t xml:space="preserve">* Historical records on the Mixed Courts and Abolitionist Courts in Alexandria, 1875-1949.</w:t>
      </w:r>
      <w:r>
        <w:t xml:space="preserve"> </w:t>
      </w:r>
      <w:r>
        <w:t xml:space="preserve">* Reports from the Egyptian Supreme Council of Justice regarding judicial reform initiatives.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Concept of a Judge in Egypt, Alexandria</dc:title>
  <dc:creator/>
  <dc:language>en</dc:language>
  <cp:keywords/>
  <dcterms:created xsi:type="dcterms:W3CDTF">2026-07-29T12:30:52Z</dcterms:created>
  <dcterms:modified xsi:type="dcterms:W3CDTF">2026-07-29T12:30:52Z</dcterms:modified>
</cp:coreProperties>
</file>

<file path=docProps/custom.xml><?xml version="1.0" encoding="utf-8"?>
<Properties xmlns="http://schemas.openxmlformats.org/officeDocument/2006/custom-properties" xmlns:vt="http://schemas.openxmlformats.org/officeDocument/2006/docPropsVTypes"/>
</file>