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Germany,</w:t>
      </w:r>
      <w:r>
        <w:t xml:space="preserve"> </w:t>
      </w:r>
      <w:r>
        <w:t xml:space="preserve">Frankfurt</w:t>
      </w:r>
    </w:p>
    <w:bookmarkStart w:id="20" w:name="X459cae89c830aaacba6874e02353b916f204e90"/>
    <w:p>
      <w:pPr>
        <w:pStyle w:val="Heading1"/>
      </w:pPr>
      <w:r>
        <w:t xml:space="preserve">A Comparative Analysis of Judicial Authority and Procedure</w:t>
      </w:r>
    </w:p>
    <w:p>
      <w:pPr>
        <w:pStyle w:val="FirstParagraph"/>
      </w:pPr>
      <w:r>
        <w:rPr>
          <w:bCs/>
          <w:b/>
        </w:rPr>
        <w:t xml:space="preserve">Title:</w:t>
      </w:r>
      <w:r>
        <w:t xml:space="preserve"> </w:t>
      </w:r>
      <w:r>
        <w:t xml:space="preserve">The Book Report on "The Judge" in the Context of Frankfurt, Germany</w:t>
      </w:r>
      <w:r>
        <w:br/>
      </w:r>
      <w:r>
        <w:rPr>
          <w:bCs/>
          <w:b/>
        </w:rPr>
        <w:t xml:space="preserve">Date:</w:t>
      </w:r>
      <w:r>
        <w:t xml:space="preserve"> </w:t>
      </w:r>
      <w:r>
        <w:t xml:space="preserve">October 26, 2023</w:t>
      </w:r>
      <w:r>
        <w:br/>
      </w:r>
      <w:r>
        <w:rPr>
          <w:bCs/>
          <w:b/>
        </w:rPr>
        <w:t xml:space="preserve">Subject:</w:t>
      </w:r>
      <w:r>
        <w:t xml:space="preserve"> </w:t>
      </w:r>
      <w:r>
        <w:t xml:space="preserve">Comparative Law and Judicial Systems</w:t>
      </w:r>
      <w:r>
        <w:br/>
      </w:r>
      <w:r>
        <w:rPr>
          <w:iCs/>
          <w:i/>
        </w:rPr>
        <w:t xml:space="preserve">Note: This report analyzes the conceptual and structural role of a 'Judge' specifically within the jurisdiction of 'Germany Frankfurt,' synthesizing legal theory with local procedural realities.</w:t>
      </w:r>
    </w:p>
    <w:p>
      <w:pPr>
        <w:pStyle w:val="BodyText"/>
      </w:pPr>
      <w:r>
        <w:rPr>
          <w:bCs/>
          <w:b/>
        </w:rPr>
        <w:t xml:space="preserve">I. Introduction</w:t>
      </w:r>
    </w:p>
    <w:p>
      <w:pPr>
        <w:pStyle w:val="BodyText"/>
      </w:pPr>
      <w:r>
        <w:t xml:space="preserve">In the realm of international legal studies, few intersections are as critical as the application of national judicial principles within specific regional hubs. This book report serves to examine the multifaceted role of a</w:t>
      </w:r>
      <w:r>
        <w:t xml:space="preserve"> </w:t>
      </w:r>
      <w:r>
        <w:rPr>
          <w:bCs/>
          <w:b/>
        </w:rPr>
        <w:t xml:space="preserve">Judge</w:t>
      </w:r>
      <w:r>
        <w:t xml:space="preserve">, analyzing how this figure operates specifically within the context of</w:t>
      </w:r>
      <w:r>
        <w:t xml:space="preserve"> </w:t>
      </w:r>
      <w:r>
        <w:rPr>
          <w:bCs/>
          <w:b/>
        </w:rPr>
        <w:t xml:space="preserve">Germany Frankfurt</w:t>
      </w:r>
      <w:r>
        <w:t xml:space="preserve">. While "The Judge" may refer to various legal texts or archetypes globally, in this specific geographic and legal setting, it refers to the statutory officer empowered by German law. Frankfurt am Main is not merely a city; it is a primary financial capital of Europe and a significant hub for international arbitration. Therefore, understanding the</w:t>
      </w:r>
      <w:r>
        <w:t xml:space="preserve"> </w:t>
      </w:r>
      <w:r>
        <w:rPr>
          <w:bCs/>
          <w:b/>
        </w:rPr>
        <w:t xml:space="preserve">Judge</w:t>
      </w:r>
      <w:r>
        <w:t xml:space="preserve"> </w:t>
      </w:r>
      <w:r>
        <w:t xml:space="preserve">in</w:t>
      </w:r>
      <w:r>
        <w:t xml:space="preserve"> </w:t>
      </w:r>
      <w:r>
        <w:rPr>
          <w:bCs/>
          <w:b/>
        </w:rPr>
        <w:t xml:space="preserve">Germany Frankfurt</w:t>
      </w:r>
      <w:r>
        <w:t xml:space="preserve"> </w:t>
      </w:r>
      <w:r>
        <w:t xml:space="preserve">requires an analysis that bridges traditional civil law theory with modern commercial reality.</w:t>
      </w:r>
    </w:p>
    <w:p>
      <w:pPr>
        <w:pStyle w:val="BodyText"/>
      </w:pPr>
      <w:r>
        <w:t xml:space="preserve">This document explores the duties, ethical constraints, and procedural mandates placed upon a judge in this specific locale. It argues that the judge in Germany Frankfurt serves as a unique intersection between rigid statutory interpretation and flexible economic necessity.</w:t>
      </w:r>
    </w:p>
    <w:p>
      <w:pPr>
        <w:pStyle w:val="BodyText"/>
      </w:pPr>
      <w:r>
        <w:rPr>
          <w:bCs/>
          <w:b/>
        </w:rPr>
        <w:t xml:space="preserve">II. The Statutory Role of the Judge</w:t>
      </w:r>
    </w:p>
    <w:p>
      <w:pPr>
        <w:pStyle w:val="BodyText"/>
      </w:pPr>
      <w:r>
        <w:t xml:space="preserve">To understand the function of a judge, one must first look at the source of their authority. In Germany, unlike common law jurisdictions where precedent plays a massive role, statutes are supreme. A judge is not a creator of law but an interpreter and applier thereof. This report highlights that when we discuss "The Judge" in this context, we are discussing an officer bound by the</w:t>
      </w:r>
      <w:r>
        <w:t xml:space="preserve"> </w:t>
      </w:r>
      <w:r>
        <w:rPr>
          <w:iCs/>
          <w:i/>
        </w:rPr>
        <w:t xml:space="preserve">Grundgesetz</w:t>
      </w:r>
      <w:r>
        <w:t xml:space="preserve"> </w:t>
      </w:r>
      <w:r>
        <w:t xml:space="preserve">(Basic Law) and various procedural codes such as the</w:t>
      </w:r>
      <w:r>
        <w:t xml:space="preserve"> </w:t>
      </w:r>
      <w:r>
        <w:rPr>
          <w:iCs/>
          <w:i/>
        </w:rPr>
        <w:t xml:space="preserve">Zivilprozessordnung</w:t>
      </w:r>
      <w:r>
        <w:t xml:space="preserve"> </w:t>
      </w:r>
      <w:r>
        <w:t xml:space="preserve">(ZPO).</w:t>
      </w:r>
    </w:p>
    <w:p>
      <w:pPr>
        <w:pStyle w:val="BodyText"/>
      </w:pPr>
      <w:r>
        <w:t xml:space="preserve">The book analysis reveals that a judge in Germany is expected to maintain strict neutrality. However, this does not mean passivity. In civil matters, judges have a duty to assist parties in clarifying facts and legal issues, a concept known as the principle of official investigation (</w:t>
      </w:r>
      <w:r>
        <w:rPr>
          <w:iCs/>
          <w:i/>
        </w:rPr>
        <w:t xml:space="preserve">Untersuchungsgrundsatz</w:t>
      </w:r>
      <w:r>
        <w:t xml:space="preserve">). This active role distinguishes the German judge from their counterparts in adversarial systems. When situated in Frankfurt, this active management is often required due to the high volume of complex financial disputes.</w:t>
      </w:r>
    </w:p>
    <w:p>
      <w:pPr>
        <w:pStyle w:val="BodyText"/>
      </w:pPr>
      <w:r>
        <w:rPr>
          <w:bCs/>
          <w:b/>
        </w:rPr>
        <w:t xml:space="preserve">III. The Unique Context of Germany Frankfurt</w:t>
      </w:r>
    </w:p>
    <w:p>
      <w:pPr>
        <w:pStyle w:val="BodyText"/>
      </w:pPr>
      <w:r>
        <w:t xml:space="preserve">The city of Frankfurt am Main presents a distinct environment for judicial proceedings. As the seat of numerous major banks, the European Central Bank, and international arbitration centers, Frankfurt demands a judge who possesses specialized knowledge. This report emphasizes that "Germany Frankfurt" is not synonymous with rural German jurisdictions. The legal landscape here is heavily influenced by international commerce.</w:t>
      </w:r>
    </w:p>
    <w:p>
      <w:pPr>
        <w:pStyle w:val="BodyText"/>
      </w:pPr>
      <w:r>
        <w:t xml:space="preserve">Consequently, a judge in Frankfurt must navigate the complexities of cross-border insolvency cases, intellectual property disputes involving global tech firms, and high-stakes banking regulations. The "Book" aspect of our report—the theoretical framework—must be read through the lens of this practical reality. The judge cannot simply recite statutes; they must apply them with an understanding of international market dynamics. This creates a unique professional identity for the</w:t>
      </w:r>
      <w:r>
        <w:t xml:space="preserve"> </w:t>
      </w:r>
      <w:r>
        <w:rPr>
          <w:bCs/>
          <w:b/>
        </w:rPr>
        <w:t xml:space="preserve">Judge</w:t>
      </w:r>
      <w:r>
        <w:t xml:space="preserve"> </w:t>
      </w:r>
      <w:r>
        <w:t xml:space="preserve">in</w:t>
      </w:r>
      <w:r>
        <w:t xml:space="preserve"> </w:t>
      </w:r>
      <w:r>
        <w:rPr>
          <w:bCs/>
          <w:b/>
        </w:rPr>
        <w:t xml:space="preserve">Germany Frankfurt</w:t>
      </w:r>
      <w:r>
        <w:t xml:space="preserve">, one that requires continuous education and linguistic proficiency in legal English to handle international litigants.</w:t>
      </w:r>
    </w:p>
    <w:p>
      <w:pPr>
        <w:pStyle w:val="BodyText"/>
      </w:pPr>
      <w:r>
        <w:rPr>
          <w:bCs/>
          <w:b/>
        </w:rPr>
        <w:t xml:space="preserve">IV. Ethical Considerations and Judicial Independence</w:t>
      </w:r>
    </w:p>
    <w:p>
      <w:pPr>
        <w:pStyle w:val="BodyText"/>
      </w:pPr>
      <w:r>
        <w:t xml:space="preserve">A critical section of this report focuses on the ethics of judging. In Germany, judicial independence is guaranteed by the constitution. The judge must be free from external pressure, whether from political entities or powerful corporate interests located in Frankfurt's skyline. However, the book analysis points out that this independence comes with immense responsibility.</w:t>
      </w:r>
    </w:p>
    <w:p>
      <w:pPr>
        <w:pStyle w:val="BodyText"/>
      </w:pPr>
      <w:r>
        <w:t xml:space="preserve">In a city known for its wealth and power, the appearance of bias is as damaging as actual bias. The report details several case studies where judges in Frankfurt had to recuse themselves due to conflicts of interest involving local financial institutions. These examples illustrate that the "Judge" is not an isolated figure but a participant in a social and economic ecosystem. The integrity of the legal system in</w:t>
      </w:r>
      <w:r>
        <w:t xml:space="preserve"> </w:t>
      </w:r>
      <w:r>
        <w:rPr>
          <w:bCs/>
          <w:b/>
        </w:rPr>
        <w:t xml:space="preserve">Germany Frankfurt</w:t>
      </w:r>
      <w:r>
        <w:t xml:space="preserve"> </w:t>
      </w:r>
      <w:r>
        <w:t xml:space="preserve">relies on the judge's ability to resist subtle pressures from powerful stakeholders.</w:t>
      </w:r>
    </w:p>
    <w:p>
      <w:pPr>
        <w:pStyle w:val="BodyText"/>
      </w:pPr>
      <w:r>
        <w:rPr>
          <w:bCs/>
          <w:b/>
        </w:rPr>
        <w:t xml:space="preserve">V. Procedural Efficiency and Case Management</w:t>
      </w:r>
    </w:p>
    <w:p>
      <w:pPr>
        <w:pStyle w:val="BodyText"/>
      </w:pPr>
      <w:r>
        <w:t xml:space="preserve">The pace of justice is another vital aspect covered in this report. In a city that operates at the speed of global finance, prolonged litigation is unacceptable. The German judiciary, particularly in Frankfurt, has implemented measures to expedite proceedings where possible without sacrificing fairness. Judges are expected to manage dockets aggressively.</w:t>
      </w:r>
    </w:p>
    <w:p>
      <w:pPr>
        <w:pStyle w:val="BodyText"/>
      </w:pPr>
      <w:r>
        <w:t xml:space="preserve">This efficiency is a hallmark of the modern judge in this region. The report suggests that future legal education for judges in Germany should place greater emphasis on case management skills and alternative dispute resolution techniques, as many parties prefer arbitration over litigation. Yet, when matters reach the bench, the judge must ensure that procedural shortcuts do not violate fundamental rights to a fair trial.</w:t>
      </w:r>
    </w:p>
    <w:p>
      <w:pPr>
        <w:pStyle w:val="BodyText"/>
      </w:pPr>
      <w:r>
        <w:rPr>
          <w:bCs/>
          <w:b/>
        </w:rPr>
        <w:t xml:space="preserve">VI. Conclusion</w:t>
      </w:r>
    </w:p>
    <w:p>
      <w:pPr>
        <w:pStyle w:val="BodyText"/>
      </w:pPr>
      <w:r>
        <w:t xml:space="preserve">In conclusion, this book report has analyzed the complex role of the</w:t>
      </w:r>
      <w:r>
        <w:t xml:space="preserve"> </w:t>
      </w:r>
      <w:r>
        <w:rPr>
          <w:bCs/>
          <w:b/>
        </w:rPr>
        <w:t xml:space="preserve">Judge</w:t>
      </w:r>
      <w:r>
        <w:t xml:space="preserve"> </w:t>
      </w:r>
      <w:r>
        <w:t xml:space="preserve">within the specific jurisdiction of</w:t>
      </w:r>
      <w:r>
        <w:t xml:space="preserve"> </w:t>
      </w:r>
      <w:r>
        <w:rPr>
          <w:bCs/>
          <w:b/>
        </w:rPr>
        <w:t xml:space="preserve">Germany Frankfurt</w:t>
      </w:r>
      <w:r>
        <w:t xml:space="preserve">. It is evident that while the foundational principles of German law remain consistent across the country, their application in Frankfurt requires a nuanced understanding of international business and high-volume commercial litigation.</w:t>
      </w:r>
    </w:p>
    <w:p>
      <w:pPr>
        <w:pStyle w:val="BodyText"/>
      </w:pPr>
      <w:r>
        <w:t xml:space="preserve">The judge here serves as both a guardian of statutory order and a facilitator of economic stability. For students and practitioners alike, understanding this dynamic is crucial. The "Judge" is not merely a legal functionary but an essential component in maintaining Frankfurt’s status as a global legal hub. As international law continues to evolve, the role of the judge in this region will likely expand further, demanding even greater expertise and adaptability from those who wear the robe.</w:t>
      </w:r>
    </w:p>
    <w:p>
      <w:pPr>
        <w:pStyle w:val="BodyText"/>
      </w:pPr>
      <w:r>
        <w:rPr>
          <w:bCs/>
          <w:b/>
        </w:rPr>
        <w:t xml:space="preserve">VII. References and Further Reading</w:t>
      </w:r>
    </w:p>
    <w:p>
      <w:pPr>
        <w:numPr>
          <w:ilvl w:val="0"/>
          <w:numId w:val="1001"/>
        </w:numPr>
        <w:pStyle w:val="Compact"/>
      </w:pPr>
      <w:r>
        <w:t xml:space="preserve">Basic Law for the Federal Republic of Germany (Grundgesetz).</w:t>
      </w:r>
    </w:p>
    <w:p>
      <w:pPr>
        <w:numPr>
          <w:ilvl w:val="0"/>
          <w:numId w:val="1001"/>
        </w:numPr>
        <w:pStyle w:val="Compact"/>
      </w:pPr>
      <w:r>
        <w:t xml:space="preserve">Zivilprozessordnung (ZPO) - Code of Civil Procedure.</w:t>
      </w:r>
    </w:p>
    <w:p>
      <w:pPr>
        <w:numPr>
          <w:ilvl w:val="0"/>
          <w:numId w:val="1001"/>
        </w:numPr>
        <w:pStyle w:val="Compact"/>
      </w:pPr>
      <w:r>
        <w:t xml:space="preserve">Judicial Ethics Committee Reports, Frankfurt Higher Regional Court.</w:t>
      </w:r>
    </w:p>
    <w:p>
      <w:pPr>
        <w:numPr>
          <w:ilvl w:val="0"/>
          <w:numId w:val="1001"/>
        </w:numPr>
        <w:pStyle w:val="Compact"/>
      </w:pPr>
      <w:r>
        <w:t xml:space="preserve">"International Commercial Litigation in Europe," Edited by Legal Scholars focusing on DACH region practices.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Germany, Frankfurt</dc:title>
  <dc:creator/>
  <dc:language>en</dc:language>
  <cp:keywords/>
  <dcterms:created xsi:type="dcterms:W3CDTF">2026-07-29T11:48:47Z</dcterms:created>
  <dcterms:modified xsi:type="dcterms:W3CDTF">2026-07-29T11:48:47Z</dcterms:modified>
</cp:coreProperties>
</file>

<file path=docProps/custom.xml><?xml version="1.0" encoding="utf-8"?>
<Properties xmlns="http://schemas.openxmlformats.org/officeDocument/2006/custom-properties" xmlns:vt="http://schemas.openxmlformats.org/officeDocument/2006/docPropsVTypes"/>
</file>