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Mumbai</w:t>
      </w:r>
    </w:p>
    <w:bookmarkStart w:id="20" w:name="X6d0e435f4c416026ece5736685e4a60ac059ad2"/>
    <w:p>
      <w:pPr>
        <w:pStyle w:val="Heading1"/>
      </w:pPr>
      <w:r>
        <w:t xml:space="preserve">Book Report and Legal Analysis</w:t>
      </w:r>
      <w:r>
        <w:br/>
      </w:r>
      <w:r>
        <w:t xml:space="preserve">The Role and Reality of the Judge in India Mumbai</w:t>
      </w:r>
    </w:p>
    <w:p>
      <w:r>
        <w:pict>
          <v:rect style="width:0;height:1.5pt" o:hralign="center" o:hrstd="t" o:hr="t"/>
        </w:pict>
      </w:r>
    </w:p>
    <w:bookmarkEnd w:id="20"/>
    <w:p>
      <w:pPr>
        <w:pStyle w:val="FirstParagraph"/>
      </w:pPr>
      <w:r>
        <w:br/>
      </w:r>
    </w:p>
    <w:p>
      <w:pPr>
        <w:pStyle w:val="BodyText"/>
      </w:pPr>
      <w:r>
        <w:t xml:space="preserve">In the grand tapestry of the Indian judicial system, few institutions embody both the historical weight of British colonial legacy and vibrant democratic aspirations as prominently as</w:t>
      </w:r>
      <w:r>
        <w:t xml:space="preserve"> </w:t>
      </w:r>
      <w:r>
        <w:rPr>
          <w:bCs/>
          <w:b/>
        </w:rPr>
        <w:t xml:space="preserve">India Mumbai</w:t>
      </w:r>
      <w:r>
        <w:t xml:space="preserve">. This report provides a comprehensive examination of literature surrounding legal scholarship, memoirs, and sociological studies focusing on the individual who stands at its heart:</w:t>
      </w:r>
      <w:r>
        <w:t xml:space="preserve"> </w:t>
      </w:r>
      <w:r>
        <w:rPr>
          <w:bCs/>
          <w:b/>
        </w:rPr>
        <w:t xml:space="preserve">Judge</w:t>
      </w:r>
      <w:r>
        <w:t xml:space="preserve">. By analyzing key texts and broader academic commentary regarding the judiciary in this specific locale, we can better understand how justice is administered in one of Asia's most dynamic financial capitals.</w:t>
      </w:r>
    </w:p>
    <w:p>
      <w:r>
        <w:pict>
          <v:rect style="width:0;height:1.5pt" o:hralign="center" o:hrstd="t" o:hr="t"/>
        </w:pict>
      </w:r>
    </w:p>
    <w:bookmarkStart w:id="21" w:name="introduction-to-judicial-literature"/>
    <w:p>
      <w:pPr>
        <w:pStyle w:val="Heading2"/>
      </w:pPr>
      <w:r>
        <w:t xml:space="preserve">Introduction to Judicial Literature</w:t>
      </w:r>
    </w:p>
    <w:p>
      <w:pPr>
        <w:pStyle w:val="FirstParagraph"/>
      </w:pPr>
      <w:r>
        <w:t xml:space="preserve">The literature concerning the Indian Judiciary has exploded in recent years, driven by a growing public interest in accountability and transparency. However, when focusing specifically on Mumbai, also known as Bombay due to its colonial past (evident in courts like the Bombay High Court), distinct themes emerge. The</w:t>
      </w:r>
      <w:r>
        <w:t xml:space="preserve"> </w:t>
      </w:r>
      <w:r>
        <w:rPr>
          <w:bCs/>
          <w:b/>
        </w:rPr>
        <w:t xml:space="preserve">Judge</w:t>
      </w:r>
      <w:r>
        <w:t xml:space="preserve"> </w:t>
      </w:r>
      <w:r>
        <w:t xml:space="preserve">is often portrayed not merely as an arbiter of law but as a complex figure navigating immense societal pressures.</w:t>
      </w:r>
    </w:p>
    <w:p>
      <w:r>
        <w:pict>
          <v:rect style="width:0;height:1.5pt" o:hralign="center" o:hrstd="t" o:hr="t"/>
        </w:pict>
      </w:r>
    </w:p>
    <w:bookmarkEnd w:id="21"/>
    <w:bookmarkStart w:id="22" w:name="Xb515885fe5fd2f48a14e9c8f2e370398543d3fb"/>
    <w:p>
      <w:pPr>
        <w:pStyle w:val="Heading2"/>
      </w:pPr>
      <w:r>
        <w:t xml:space="preserve">The Burden of Volume: A Mumbai Perspective</w:t>
      </w:r>
    </w:p>
    <w:p>
      <w:pPr>
        <w:pStyle w:val="FirstParagraph"/>
      </w:pPr>
      <w:r>
        <w:t xml:space="preserve">A recurring theme in books detailing the life of a</w:t>
      </w:r>
      <w:r>
        <w:t xml:space="preserve"> </w:t>
      </w:r>
      <w:r>
        <w:rPr>
          <w:bCs/>
          <w:b/>
        </w:rPr>
        <w:t xml:space="preserve">Judge</w:t>
      </w:r>
      <w:r>
        <w:t xml:space="preserve"> </w:t>
      </w:r>
      <w:r>
        <w:t xml:space="preserve">in</w:t>
      </w:r>
      <w:r>
        <w:t xml:space="preserve"> </w:t>
      </w:r>
      <w:r>
        <w:rPr>
          <w:bCs/>
          <w:b/>
        </w:rPr>
        <w:t xml:space="preserve">India Mumbai</w:t>
      </w:r>
      <w:r>
        <w:t xml:space="preserve"> </w:t>
      </w:r>
      <w:r>
        <w:t xml:space="preserve">is the staggering backlog of cases. Literary works such as "The Indian Judiciary" by various authors and contemporary accounts like "Judging the State" highlight that courts in Mumbai face millions of pending cases. A typical narrative describes a</w:t>
      </w:r>
      <w:r>
        <w:t xml:space="preserve"> </w:t>
      </w:r>
      <w:r>
        <w:rPr>
          <w:bCs/>
          <w:b/>
        </w:rPr>
        <w:t xml:space="preserve">Judge</w:t>
      </w:r>
      <w:r>
        <w:t xml:space="preserve">'s daily routine: waking up before dawn, reviewing hundreds of pages of pleadings, and hearing arguments for only a handful of matters due to sheer volume.</w:t>
      </w:r>
    </w:p>
    <w:p>
      <w:r>
        <w:pict>
          <v:rect style="width:0;height:1.5pt" o:hralign="center" o:hrstd="t" o:hr="t"/>
        </w:pict>
      </w:r>
    </w:p>
    <w:bookmarkEnd w:id="22"/>
    <w:bookmarkStart w:id="23" w:name="intersections-with-society"/>
    <w:p>
      <w:pPr>
        <w:pStyle w:val="Heading2"/>
      </w:pPr>
      <w:r>
        <w:t xml:space="preserve">Intersections with Society</w:t>
      </w:r>
    </w:p>
    <w:p>
      <w:pPr>
        <w:pStyle w:val="FirstParagraph"/>
      </w:pPr>
      <w:r>
        <w:t xml:space="preserve">Mumbai is often described as the city that never sleeps. Its economy drives the nation, yet its slums house some of India's poorest citizens. Books on this subject emphasize how a</w:t>
      </w:r>
      <w:r>
        <w:t xml:space="preserve"> </w:t>
      </w:r>
      <w:r>
        <w:rPr>
          <w:bCs/>
          <w:b/>
        </w:rPr>
        <w:t xml:space="preserve">Judge</w:t>
      </w:r>
      <w:r>
        <w:t xml:space="preserve"> </w:t>
      </w:r>
      <w:r>
        <w:t xml:space="preserve">in Mumbai must navigate these stark social disparities. Legal fiction and non-fiction alike depict scenes where commercial disputes involving multinational corporations sit adjacent to eviction cases for informal settlements.</w:t>
      </w:r>
    </w:p>
    <w:p>
      <w:r>
        <w:pict>
          <v:rect style="width:0;height:1.5pt" o:hralign="center" o:hrstd="t" o:hr="t"/>
        </w:pict>
      </w:r>
    </w:p>
    <w:bookmarkEnd w:id="23"/>
    <w:bookmarkStart w:id="24" w:name="the-colonial-echoes"/>
    <w:p>
      <w:pPr>
        <w:pStyle w:val="Heading2"/>
      </w:pPr>
      <w:r>
        <w:t xml:space="preserve">The Colonial Echoes</w:t>
      </w:r>
    </w:p>
    <w:p>
      <w:pPr>
        <w:pStyle w:val="FirstParagraph"/>
      </w:pPr>
      <w:r>
        <w:t xml:space="preserve">Mumbai's colonial history deeply influences its legal literature. Many books discuss the physical architecture of the courts, often set in Gothic buildings that evoke Victorian England. These structures serve as metaphors for the enduring nature of common law traditions adopted from Britain but now infused with Indian constitutional values. The</w:t>
      </w:r>
      <w:r>
        <w:t xml:space="preserve"> </w:t>
      </w:r>
      <w:r>
        <w:rPr>
          <w:bCs/>
          <w:b/>
        </w:rPr>
        <w:t xml:space="preserve">Judge</w:t>
      </w:r>
      <w:r>
        <w:t xml:space="preserve"> </w:t>
      </w:r>
      <w:r>
        <w:t xml:space="preserve">in Mumbai is thus portrayed as a custodian of a hybrid legal heritage—upholding precedents set centuries ago while addressing modern digital, environmental, and human rights challenges unique to</w:t>
      </w:r>
      <w:r>
        <w:t xml:space="preserve"> </w:t>
      </w:r>
      <w:r>
        <w:rPr>
          <w:bCs/>
          <w:b/>
        </w:rPr>
        <w:t xml:space="preserve">India Mumbai</w:t>
      </w:r>
      <w:r>
        <w:t xml:space="preserve">.</w:t>
      </w:r>
    </w:p>
    <w:p>
      <w:r>
        <w:pict>
          <v:rect style="width:0;height:1.5pt" o:hralign="center" o:hrstd="t" o:hr="t"/>
        </w:pict>
      </w:r>
    </w:p>
    <w:bookmarkEnd w:id="24"/>
    <w:bookmarkStart w:id="25" w:name="Xbde92c771f5d007aa6f924e9ed831abb0ba45c9"/>
    <w:p>
      <w:pPr>
        <w:pStyle w:val="Heading2"/>
      </w:pPr>
      <w:r>
        <w:t xml:space="preserve">Prominent Themes in Contemporary Legal Texts</w:t>
      </w:r>
    </w:p>
    <w:p>
      <w:pPr>
        <w:pStyle w:val="FirstParagraph"/>
      </w:pPr>
      <w:r>
        <w:t xml:space="preserve">Recent publications often explore the concept of "access to justice." Books detailing interviews with sitting judges in Mumbai frequently highlight their frustration over legislative delays. A common thread is that while the</w:t>
      </w:r>
      <w:r>
        <w:t xml:space="preserve"> </w:t>
      </w:r>
      <w:r>
        <w:rPr>
          <w:bCs/>
          <w:b/>
        </w:rPr>
        <w:t xml:space="preserve">Judge</w:t>
      </w:r>
      <w:r>
        <w:t xml:space="preserve"> </w:t>
      </w:r>
      <w:r>
        <w:t xml:space="preserve">has the power to interpret laws, they cannot create policy. This limitation is a central tension in legal discussions regarding Mumbai.</w:t>
      </w:r>
    </w:p>
    <w:p>
      <w:r>
        <w:pict>
          <v:rect style="width:0;height:1.5pt" o:hralign="center" o:hrstd="t" o:hr="t"/>
        </w:pict>
      </w:r>
    </w:p>
    <w:bookmarkEnd w:id="25"/>
    <w:bookmarkStart w:id="26" w:name="personal-narratives-and-memoirs"/>
    <w:p>
      <w:pPr>
        <w:pStyle w:val="Heading2"/>
      </w:pPr>
      <w:r>
        <w:t xml:space="preserve">Personal Narratives and Memoirs</w:t>
      </w:r>
    </w:p>
    <w:p>
      <w:pPr>
        <w:pStyle w:val="FirstParagraph"/>
      </w:pPr>
      <w:r>
        <w:t xml:space="preserve">Beyond dry academic texts, personal memoirs offer invaluable insights into the psyche of a</w:t>
      </w:r>
      <w:r>
        <w:t xml:space="preserve"> </w:t>
      </w:r>
      <w:r>
        <w:rPr>
          <w:bCs/>
          <w:b/>
        </w:rPr>
        <w:t xml:space="preserve">Judge</w:t>
      </w:r>
      <w:r>
        <w:t xml:space="preserve">. These books often reveal the emotional toll of witnessing human suffering daily. In Mumbai, where crime rates fluctuate and corruption scandals occasionally rock the headlines, judges must maintain absolute impartiality. Authors describe late nights spent deliberating complex judgments to ensure that their rulings withstand scrutiny from higher courts and public opinion alike.</w:t>
      </w:r>
    </w:p>
    <w:p>
      <w:r>
        <w:pict>
          <v:rect style="width:0;height:1.5pt" o:hralign="center" o:hrstd="t" o:hr="t"/>
        </w:pict>
      </w:r>
    </w:p>
    <w:bookmarkEnd w:id="26"/>
    <w:bookmarkStart w:id="28" w:name="conclusion"/>
    <w:p>
      <w:pPr>
        <w:pStyle w:val="Heading2"/>
      </w:pPr>
      <w:r>
        <w:t xml:space="preserve">Conclusion</w:t>
      </w:r>
    </w:p>
    <w:p>
      <w:pPr>
        <w:pStyle w:val="FirstParagraph"/>
      </w:pPr>
      <w:r>
        <w:t xml:space="preserve">In conclusion, this report synthesizes various literary sources to illustrate the multifaceted role of the</w:t>
      </w:r>
      <w:r>
        <w:t xml:space="preserve"> </w:t>
      </w:r>
      <w:r>
        <w:rPr>
          <w:bCs/>
          <w:b/>
        </w:rPr>
        <w:t xml:space="preserve">Judge</w:t>
      </w:r>
      <w:r>
        <w:t xml:space="preserve"> </w:t>
      </w:r>
      <w:r>
        <w:t xml:space="preserve">within</w:t>
      </w:r>
      <w:r>
        <w:t xml:space="preserve"> </w:t>
      </w:r>
      <w:r>
        <w:rPr>
          <w:bCs/>
          <w:b/>
        </w:rPr>
        <w:t xml:space="preserve">India Mumbai</w:t>
      </w:r>
      <w:r>
        <w:t xml:space="preserve">. Whether through academic analysis or personal memoirs, these texts collectively portray a judiciary that is resilient yet overwhelmed. The literature underscores that for a</w:t>
      </w:r>
      <w:r>
        <w:t xml:space="preserve"> </w:t>
      </w:r>
      <w:r>
        <w:rPr>
          <w:bCs/>
          <w:b/>
        </w:rPr>
        <w:t xml:space="preserve">Judge</w:t>
      </w:r>
      <w:r>
        <w:t xml:space="preserve"> </w:t>
      </w:r>
      <w:r>
        <w:t xml:space="preserve">in Mumbai, the job requires not just legal acumen but profound empathy and endurance. As reforms continue to be debated across</w:t>
      </w:r>
      <w:r>
        <w:t xml:space="preserve"> </w:t>
      </w:r>
      <w:r>
        <w:rPr>
          <w:bCs/>
          <w:b/>
        </w:rPr>
        <w:t xml:space="preserve">India Mumbai</w:t>
      </w:r>
      <w:r>
        <w:t xml:space="preserve">, understanding these narratives is crucial for any student of law or citizen interested in the administration of justice.</w:t>
      </w:r>
    </w:p>
    <w:p>
      <w:r>
        <w:pict>
          <v:rect style="width:0;height:1.5pt" o:hralign="center" o:hrstd="t" o:hr="t"/>
        </w:pict>
      </w:r>
    </w:p>
    <w:p>
      <w:pPr>
        <w:pStyle w:val="FirstParagraph"/>
      </w:pPr>
      <w:r>
        <w:t xml:space="preserve">End of Report</w:t>
      </w:r>
    </w:p>
    <w:p>
      <w:pPr>
        <w:pStyle w:val="BodyText"/>
      </w:pPr>
      <w:r>
        <w:br/>
      </w:r>
      <w:r>
        <w:br/>
      </w:r>
    </w:p>
    <w:bookmarkStart w:id="27" w:name="bibliographic-note"/>
    <w:p>
      <w:pPr>
        <w:pStyle w:val="Heading3"/>
      </w:pPr>
      <w:r>
        <w:rPr>
          <w:bCs/>
          <w:b/>
        </w:rPr>
        <w:t xml:space="preserve">Bibliographic Note:</w:t>
      </w:r>
    </w:p>
    <w:p>
      <w:pPr>
        <w:pStyle w:val="FirstParagraph"/>
      </w:pPr>
      <w:r>
        <w:t xml:space="preserve">This report synthesizes themes commonly found in works such as "The Supreme Court on Trial" by Anuj Bhuwania, various reports from the Bar Council of Maharashtra and Goa, and general literature concerning the Bombay High Court. These sources collectively provide a robust framework for understanding the judicial environment specific to</w:t>
      </w:r>
      <w:r>
        <w:t xml:space="preserve"> </w:t>
      </w:r>
      <w:r>
        <w:rPr>
          <w:bCs/>
          <w:b/>
        </w:rPr>
        <w:t xml:space="preserve">India Mumbai</w:t>
      </w:r>
      <w:r>
        <w:t xml:space="preserve">.</w:t>
      </w:r>
    </w:p>
    <w:bookmarkEnd w:id="27"/>
    <w:p>
      <w:r>
        <w:pict>
          <v:rect style="width:0;height:1.5pt" o:hralign="center" o:hrstd="t" o:hr="t"/>
        </w:pict>
      </w:r>
    </w:p>
    <w:p>
      <w:pPr>
        <w:pStyle w:val="FirstParagraph"/>
      </w:pPr>
      <w:r>
        <w:t xml:space="preserve">(Report generated in HTML format as requested.)</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India Mumbai</dc:title>
  <dc:creator/>
  <dc:language>en</dc:language>
  <cp:keywords/>
  <dcterms:created xsi:type="dcterms:W3CDTF">2026-07-29T11:25:48Z</dcterms:created>
  <dcterms:modified xsi:type="dcterms:W3CDTF">2026-07-29T11:25:48Z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