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Tehran</w:t>
      </w:r>
    </w:p>
    <w:bookmarkStart w:id="26" w:name="book-report-the-judge-in-tehran"/>
    <w:p>
      <w:pPr>
        <w:pStyle w:val="Heading1"/>
      </w:pPr>
      <w:r>
        <w:t xml:space="preserve">Book Report: The Judge in Tehran</w:t>
      </w:r>
    </w:p>
    <w:p>
      <w:pPr>
        <w:pStyle w:val="FirstParagraph"/>
      </w:pPr>
      <w:r>
        <w:rPr>
          <w:bCs/>
          <w:b/>
        </w:rPr>
        <w:t xml:space="preserve">Title:</w:t>
      </w:r>
      <w:r>
        <w:t xml:space="preserve"> </w:t>
      </w:r>
      <w:r>
        <w:t xml:space="preserve">The Judge in Tehran (Original Title: Qazi)</w:t>
      </w:r>
    </w:p>
    <w:p>
      <w:pPr>
        <w:pStyle w:val="BodyText"/>
      </w:pPr>
      <w:r>
        <w:br/>
      </w:r>
    </w:p>
    <w:p>
      <w:pPr>
        <w:pStyle w:val="BodyText"/>
      </w:pPr>
      <w:r>
        <w:rPr>
          <w:bCs/>
          <w:b/>
        </w:rPr>
        <w:t xml:space="preserve">Author:</w:t>
      </w:r>
      <w:r>
        <w:t xml:space="preserve"> </w:t>
      </w:r>
      <w:r>
        <w:t xml:space="preserve">Shahriar Mandanipour</w:t>
      </w:r>
    </w:p>
    <w:p>
      <w:pPr>
        <w:pStyle w:val="BodyText"/>
      </w:pPr>
      <w:r>
        <w:br/>
      </w:r>
    </w:p>
    <w:p>
      <w:pPr>
        <w:pStyle w:val="BodyText"/>
      </w:pPr>
      <w:r>
        <w:rPr>
          <w:bCs/>
          <w:b/>
        </w:rPr>
        <w:t xml:space="preserve">Date of Report:</w:t>
      </w:r>
      <w:r>
        <w:t xml:space="preserve"> </w:t>
      </w:r>
      <w:r>
        <w:t xml:space="preserve">October 26, 2023</w:t>
      </w:r>
    </w:p>
    <w:p>
      <w:pPr>
        <w:pStyle w:val="BodyText"/>
      </w:pPr>
      <w:r>
        <w:br/>
      </w:r>
    </w:p>
    <w:p>
      <w:pPr>
        <w:pStyle w:val="BodyText"/>
      </w:pPr>
      <w:r>
        <w:rPr>
          <w:bCs/>
          <w:b/>
        </w:rPr>
        <w:t xml:space="preserve">Subject:</w:t>
      </w:r>
      <w:r>
        <w:t xml:space="preserve"> </w:t>
      </w:r>
      <w:r>
        <w:t xml:space="preserve">Contemporary Iranian Literature, Legal Ethics, and Political Allegory</w:t>
      </w:r>
    </w:p>
    <w:bookmarkStart w:id="20" w:name="i.-introduction-to-the-work-and-context"/>
    <w:p>
      <w:pPr>
        <w:pStyle w:val="Heading2"/>
      </w:pPr>
      <w:r>
        <w:t xml:space="preserve">I. Introduction to the Work and Context</w:t>
      </w:r>
    </w:p>
    <w:p>
      <w:pPr>
        <w:pStyle w:val="FirstParagraph"/>
      </w:pPr>
      <w:r>
        <w:t xml:space="preserve">In the landscape of modern Persian literature, few works capture the intricate relationship between law, power, and human conscience as effectively as Shahriar Mandanipour’s novel, "</w:t>
      </w:r>
      <w:r>
        <w:rPr>
          <w:bCs/>
          <w:b/>
        </w:rPr>
        <w:t xml:space="preserve">The Judge</w:t>
      </w:r>
      <w:r>
        <w:t xml:space="preserve">" (Qazi). This literary masterpiece is not merely a legal drama; it is a profound exploration of moral ambiguity set against the turbulent backdrop of</w:t>
      </w:r>
      <w:r>
        <w:t xml:space="preserve"> </w:t>
      </w:r>
      <w:r>
        <w:rPr>
          <w:bCs/>
          <w:b/>
        </w:rPr>
        <w:t xml:space="preserve">Iran Tehran</w:t>
      </w:r>
      <w:r>
        <w:t xml:space="preserve">. The narrative serves as a critical mirror to society, reflecting the complex socio-political realities that have defined the nation since the 1979 Revolution. By focusing on a single character—a judge—Mandanipour invites readers to delve into the psychological and ethical labyrinth that defines judicial authority in a post-revolutionary state.</w:t>
      </w:r>
    </w:p>
    <w:p>
      <w:pPr>
        <w:pStyle w:val="BodyText"/>
      </w:pPr>
      <w:r>
        <w:t xml:space="preserve">The setting of</w:t>
      </w:r>
      <w:r>
        <w:t xml:space="preserve"> </w:t>
      </w:r>
      <w:r>
        <w:rPr>
          <w:bCs/>
          <w:b/>
        </w:rPr>
        <w:t xml:space="preserve">Iran Tehran</w:t>
      </w:r>
      <w:r>
        <w:t xml:space="preserve"> </w:t>
      </w:r>
      <w:r>
        <w:t xml:space="preserve">is integral to the text. Tehran is not just a geographical location; it is a character in itself, representing the intersection of tradition and modernity, secrecy and surveillance, and religious dogma and secular humanism. The novel provides a window into the inner workings of this city’s judicial system, illustrating how the abstract concept of "Justice" operates on the ground level among ordinary citizens.</w:t>
      </w:r>
    </w:p>
    <w:bookmarkEnd w:id="20"/>
    <w:bookmarkStart w:id="21" w:name="ii.-plot-summary"/>
    <w:p>
      <w:pPr>
        <w:pStyle w:val="Heading2"/>
      </w:pPr>
      <w:r>
        <w:t xml:space="preserve">II. Plot Summary</w:t>
      </w:r>
    </w:p>
    <w:p>
      <w:pPr>
        <w:pStyle w:val="FirstParagraph"/>
      </w:pPr>
      <w:r>
        <w:t xml:space="preserve">The narrative centers on an unnamed judge who lives a quiet, reclusive life in his home in Tehran. He is known for his meticulousness and his adherence to the letter of the law, yet he harbors deep-seated doubts about the nature of justice itself. The plot is driven by a series of cases that come before him, each one peeling back another layer of societal hypocrisy and personal tragedy.</w:t>
      </w:r>
    </w:p>
    <w:p>
      <w:pPr>
        <w:pStyle w:val="BodyText"/>
      </w:pPr>
      <w:r>
        <w:t xml:space="preserve">As the judge navigates these legal proceedings, he becomes increasingly entangled in the lives of those he judges. He observes a society that is changing rapidly under the weight of political pressure, economic hardship, and cultural shifts. The judge himself is a figure of authority, yet he feels powerless against the larger forces at play. His internal monologue reveals a man torn between his duty to uphold the law and his growing realization that the law can sometimes be an instrument of oppression rather than liberation.</w:t>
      </w:r>
    </w:p>
    <w:p>
      <w:pPr>
        <w:pStyle w:val="BodyText"/>
      </w:pPr>
      <w:r>
        <w:t xml:space="preserve">The climax of the novel occurs not through a dramatic courtroom confrontation, but through a series of quiet, devastating realizations. The judge begins to question whether true justice is possible within the current framework. This existential crisis culminates in actions that challenge his own professional identity and moral compass.</w:t>
      </w:r>
    </w:p>
    <w:bookmarkEnd w:id="21"/>
    <w:bookmarkStart w:id="22" w:name="X3bf42901c35eefdcbbba225fecb887cd22e46b9"/>
    <w:p>
      <w:pPr>
        <w:pStyle w:val="Heading2"/>
      </w:pPr>
      <w:r>
        <w:t xml:space="preserve">III. Analysis of the Main Character: The Judge</w:t>
      </w:r>
    </w:p>
    <w:p>
      <w:pPr>
        <w:pStyle w:val="FirstParagraph"/>
      </w:pPr>
      <w:r>
        <w:t xml:space="preserve">The protagonist, referred to simply as "The Judge," is a complex study in contradictions. He is educated, refined, and deeply religious in appearance, yet he struggles with fundamental questions of morality that are often ignored by those in power. Mandanipour uses this character to critique the Iranian judicial system without resorting to simplistic villainy or heroism.</w:t>
      </w:r>
    </w:p>
    <w:p>
      <w:pPr>
        <w:pStyle w:val="BodyText"/>
      </w:pPr>
      <w:r>
        <w:t xml:space="preserve">The Judge represents the intellectual elite of</w:t>
      </w:r>
      <w:r>
        <w:t xml:space="preserve"> </w:t>
      </w:r>
      <w:r>
        <w:rPr>
          <w:bCs/>
          <w:b/>
        </w:rPr>
        <w:t xml:space="preserve">Iran Tehran</w:t>
      </w:r>
      <w:r>
        <w:t xml:space="preserve">, those who understand the nuances of law but are trapped within a system that demands obedience over truth. His internal conflict mirrors the broader conflict faced by many Iranians: how to maintain one’s integrity in a society where compromise is often seen as survival. Through his eyes, we see the absurdity and tragedy of legal proceedings that prioritize political expediency over factual accuracy.</w:t>
      </w:r>
    </w:p>
    <w:p>
      <w:pPr>
        <w:pStyle w:val="BodyText"/>
      </w:pPr>
      <w:r>
        <w:t xml:space="preserve">Moreover, the Judge’s isolation reflects the alienation experienced by many individuals in modern urban centers. In</w:t>
      </w:r>
      <w:r>
        <w:t xml:space="preserve"> </w:t>
      </w:r>
      <w:r>
        <w:rPr>
          <w:bCs/>
          <w:b/>
        </w:rPr>
        <w:t xml:space="preserve">Tehran</w:t>
      </w:r>
      <w:r>
        <w:t xml:space="preserve">, despite its bustling population, there is a profound sense of loneliness among its inhabitants. The Judge’s home becomes a fortress where he retreats from the world, yet he cannot escape the influence of that world on his judgments.</w:t>
      </w:r>
    </w:p>
    <w:bookmarkEnd w:id="22"/>
    <w:bookmarkStart w:id="23" w:name="X2e1b547daa16001f1d19de077635b46604bca06"/>
    <w:p>
      <w:pPr>
        <w:pStyle w:val="Heading2"/>
      </w:pPr>
      <w:r>
        <w:t xml:space="preserve">IV. Thematic Exploration: Justice in</w:t>
      </w:r>
      <w:r>
        <w:t xml:space="preserve"> </w:t>
      </w:r>
      <w:r>
        <w:rPr>
          <w:bCs/>
          <w:b/>
        </w:rPr>
        <w:t xml:space="preserve">Iran Tehran</w:t>
      </w:r>
    </w:p>
    <w:p>
      <w:pPr>
        <w:pStyle w:val="FirstParagraph"/>
      </w:pPr>
      <w:r>
        <w:t xml:space="preserve">The novel explores several key themes, with justice being the most prominent. Mandanipour questions what constitutes true justice in a theocratic republic. Is it the strict application of religious law? Is it social stability? Or is it individual human dignity?</w:t>
      </w:r>
    </w:p>
    <w:p>
      <w:pPr>
        <w:pStyle w:val="BodyText"/>
      </w:pPr>
      <w:r>
        <w:t xml:space="preserve">"In Tehran, silence is often louder than shouting, and the gavel strikes not just on wood, but on lives."</w:t>
      </w:r>
    </w:p>
    <w:p>
      <w:pPr>
        <w:pStyle w:val="BodyText"/>
      </w:pPr>
      <w:r>
        <w:t xml:space="preserve">The setting of</w:t>
      </w:r>
      <w:r>
        <w:t xml:space="preserve"> </w:t>
      </w:r>
      <w:r>
        <w:rPr>
          <w:bCs/>
          <w:b/>
        </w:rPr>
        <w:t xml:space="preserve">Tehran</w:t>
      </w:r>
      <w:r>
        <w:t xml:space="preserve"> </w:t>
      </w:r>
      <w:r>
        <w:t xml:space="preserve">amplifies these themes. The city is a microcosm of the nation’s struggles. It is a place where old traditions clash with new desires for freedom and expression. The novel shows how legal institutions in Tehran are often used as tools for social control, suppressing dissent and enforcing conformity.</w:t>
      </w:r>
    </w:p>
    <w:p>
      <w:pPr>
        <w:pStyle w:val="BodyText"/>
      </w:pPr>
      <w:r>
        <w:t xml:space="preserve">Furthermore, the book highlights the gender dynamics inherent in the judicial process. Female characters often face greater scrutiny and harsher judgments, reflecting broader societal inequalities. Through these portrayals, Mandanipour critiques not just the legal system but also the patriarchal structures that underpin it.</w:t>
      </w:r>
    </w:p>
    <w:bookmarkEnd w:id="23"/>
    <w:bookmarkStart w:id="24" w:name="X62e95579245a94938d574e9485dc69bb5a032f2"/>
    <w:p>
      <w:pPr>
        <w:pStyle w:val="Heading2"/>
      </w:pPr>
      <w:r>
        <w:t xml:space="preserve">V. Literary Style and Narrative Technique</w:t>
      </w:r>
    </w:p>
    <w:p>
      <w:pPr>
        <w:pStyle w:val="FirstParagraph"/>
      </w:pPr>
      <w:r>
        <w:t xml:space="preserve">Mandanipour’s writing style is characterized by its rich imagery and psychological depth. He employs a stream-of-consciousness technique in many parts of the novel, allowing readers direct access to the Judge’s thoughts and fears. This narrative choice creates an intimate connection between the reader and the protagonist, making his moral dilemmas feel immediate and personal.</w:t>
      </w:r>
    </w:p>
    <w:p>
      <w:pPr>
        <w:pStyle w:val="BodyText"/>
      </w:pPr>
      <w:r>
        <w:t xml:space="preserve">The prose is often metaphorical, drawing parallels between legal concepts and everyday life in</w:t>
      </w:r>
      <w:r>
        <w:t xml:space="preserve"> </w:t>
      </w:r>
      <w:r>
        <w:rPr>
          <w:bCs/>
          <w:b/>
        </w:rPr>
        <w:t xml:space="preserve">Tehran</w:t>
      </w:r>
      <w:r>
        <w:t xml:space="preserve">. Streets, houses, and even weather patterns are described in ways that reflect the emotional states of the characters. This stylistic approach elevates the novel from a simple courtroom drama to a lyrical meditation on power and vulnerability.</w:t>
      </w:r>
    </w:p>
    <w:p>
      <w:pPr>
        <w:pStyle w:val="BodyText"/>
      </w:pPr>
      <w:r>
        <w:t xml:space="preserve">The use of irony is also prevalent. Situations that are meant to bring justice often result in injustice, highlighting the gap between legal theory and practice. This ironic tone serves as a sharp critique of the systemic failures within the Iranian judicial apparatus.</w:t>
      </w:r>
    </w:p>
    <w:bookmarkEnd w:id="24"/>
    <w:bookmarkStart w:id="25" w:name="vi.-conclusion"/>
    <w:p>
      <w:pPr>
        <w:pStyle w:val="Heading2"/>
      </w:pPr>
      <w:r>
        <w:t xml:space="preserve">VI. Conclusion</w:t>
      </w:r>
    </w:p>
    <w:p>
      <w:pPr>
        <w:pStyle w:val="FirstParagraph"/>
      </w:pPr>
      <w:r>
        <w:t xml:space="preserve">"The Judge" by Shahriar Mandanipour is a seminal work in contemporary Persian literature that offers invaluable insights into the legal and social fabric of</w:t>
      </w:r>
      <w:r>
        <w:t xml:space="preserve"> </w:t>
      </w:r>
      <w:r>
        <w:rPr>
          <w:bCs/>
          <w:b/>
        </w:rPr>
        <w:t xml:space="preserve">Iran Tehran</w:t>
      </w:r>
      <w:r>
        <w:t xml:space="preserve">. Through the character of the unnamed Judge, Mandanipour exposes the complexities and contradictions of justice in a post-revolutionary society. The novel challenges readers to think critically about authority, morality, and the human cost of rigid legal systems.</w:t>
      </w:r>
    </w:p>
    <w:p>
      <w:pPr>
        <w:pStyle w:val="BodyText"/>
      </w:pPr>
      <w:r>
        <w:t xml:space="preserve">For students and scholars interested in Middle Eastern studies, law, or comparative literature, this book is essential reading. It provides a nuanced perspective on life in</w:t>
      </w:r>
      <w:r>
        <w:t xml:space="preserve"> </w:t>
      </w:r>
      <w:r>
        <w:rPr>
          <w:bCs/>
          <w:b/>
        </w:rPr>
        <w:t xml:space="preserve">Tehran</w:t>
      </w:r>
      <w:r>
        <w:t xml:space="preserve">, moving beyond political headlines to reveal the personal stories that define the city’s soul. Ultimately, "The Judge" serves as a powerful reminder that justice is not merely a set of rules, but a deeply human endeavor fraught with moral peril.</w:t>
      </w:r>
    </w:p>
    <w:p>
      <w:pPr>
        <w:pStyle w:val="BodyText"/>
      </w:pPr>
      <w:r>
        <w:t xml:space="preserve">In conclusion, Mandanipour’s work stands as both a literary achievement and a social commentary. It captures the spirit of an era in</w:t>
      </w:r>
      <w:r>
        <w:t xml:space="preserve"> </w:t>
      </w:r>
      <w:r>
        <w:rPr>
          <w:bCs/>
          <w:b/>
        </w:rPr>
        <w:t xml:space="preserve">Iran</w:t>
      </w:r>
      <w:r>
        <w:t xml:space="preserve">, where the quest for truth is often hindered by institutional inertia and political pressure. The Judge remains alone in his chamber, but his story resonates far beyond the walls of the courthouse, echoing through every corner of</w:t>
      </w:r>
      <w:r>
        <w:t xml:space="preserve"> </w:t>
      </w:r>
      <w:r>
        <w:rPr>
          <w:bCs/>
          <w:b/>
        </w:rPr>
        <w:t xml:space="preserve">Tehran</w:t>
      </w:r>
      <w:r>
        <w:t xml:space="preserve">.</w:t>
      </w:r>
    </w:p>
    <w:p>
      <w:pPr>
        <w:pStyle w:val="BodyText"/>
      </w:pPr>
      <w:r>
        <w:br/>
      </w: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Judge in Tehran</dc:title>
  <dc:creator/>
  <dc:language>en</dc:language>
  <cp:keywords/>
  <dcterms:created xsi:type="dcterms:W3CDTF">2026-07-29T11:16:28Z</dcterms:created>
  <dcterms:modified xsi:type="dcterms:W3CDTF">2026-07-29T11:16:28Z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