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Complexity</w:t>
      </w:r>
      <w:r>
        <w:t xml:space="preserve"> </w:t>
      </w:r>
      <w:r>
        <w:t xml:space="preserve">of</w:t>
      </w:r>
      <w:r>
        <w:t xml:space="preserve"> </w:t>
      </w:r>
      <w:r>
        <w:t xml:space="preserve">Justice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Title:</w:t>
      </w:r>
      <w:r>
        <w:t xml:space="preserve"> </w:t>
      </w:r>
      <w:r>
        <w:t xml:space="preserve">The Complexity of Justice in Israel Tel Aviv</w:t>
      </w:r>
      <w:r>
        <w:br/>
      </w:r>
      <w:r>
        <w:rPr>
          <w:bCs/>
          <w:b/>
        </w:rPr>
        <w:t xml:space="preserve">Date:</w:t>
      </w:r>
      <w:r>
        <w:t xml:space="preserve"> </w:t>
      </w:r>
      <w:r>
        <w:t xml:space="preserve">October 26, 2023</w:t>
      </w:r>
      <w:r>
        <w:br/>
      </w:r>
    </w:p>
    <w:p>
      <w:pPr>
        <w:pStyle w:val="BodyText"/>
      </w:pPr>
      <w:r>
        <w:t xml:space="preserve">Judge:: Honorable Review Panel</w:t>
      </w:r>
      <w:r>
        <w:br/>
      </w:r>
    </w:p>
    <w:p>
      <w:pPr>
        <w:pStyle w:val="BodyText"/>
      </w:pPr>
      <w:r>
        <w:t xml:space="preserve">Motivation:: To analyze the sociological and legal dynamics surrounding the figure of a Judge within the specific urban and judicial context of Israel Tel Aviv.</w:t>
      </w:r>
    </w:p>
    <w:bookmarkStart w:id="25" w:name="X94c86aa32c7ccc1270f41879b95b3dbe4350078"/>
    <w:p>
      <w:pPr>
        <w:pStyle w:val="Heading1"/>
      </w:pPr>
      <w:r>
        <w:t xml:space="preserve">An Analysis of Judicial Authority: The Role of a Judge in Israel Tel Aviv</w:t>
      </w:r>
    </w:p>
    <w:p>
      <w:pPr>
        <w:pStyle w:val="FirstParagraph"/>
      </w:pPr>
      <w:r>
        <w:t xml:space="preserve">In any democratic society, the judiciary serves as the bedrock upon which legal fairness and social order are maintained. However, when examining this institution through the lens of a specific geographic and cultural context, nuances emerge that define the unique challenges and responsibilities faced by legal actors. This Book Report aims to explore these dynamics with a specific focus on three critical pillars: the concept of a</w:t>
      </w:r>
      <w:r>
        <w:t xml:space="preserve"> </w:t>
      </w:r>
      <w:r>
        <w:rPr>
          <w:bCs/>
          <w:b/>
        </w:rPr>
        <w:t xml:space="preserve">Book Report</w:t>
      </w:r>
      <w:r>
        <w:t xml:space="preserve"> </w:t>
      </w:r>
      <w:r>
        <w:t xml:space="preserve">as an analytical framework, the role of a</w:t>
      </w:r>
      <w:r>
        <w:t xml:space="preserve"> </w:t>
      </w:r>
      <w:r>
        <w:rPr>
          <w:bCs/>
          <w:b/>
        </w:rPr>
        <w:t xml:space="preserve">Judge</w:t>
      </w:r>
      <w:r>
        <w:t xml:space="preserve"> </w:t>
      </w:r>
      <w:r>
        <w:t xml:space="preserve">in interpreting law amidst social pressure, and the distinct environment of</w:t>
      </w:r>
      <w:r>
        <w:t xml:space="preserve"> </w:t>
      </w:r>
      <w:r>
        <w:rPr>
          <w:bCs/>
          <w:b/>
        </w:rPr>
        <w:t xml:space="preserve">Israel Tel Aviv</w:t>
      </w:r>
      <w:r>
        <w:t xml:space="preserve">. By synthesizing these elements, we gain a deeper understanding of how justice is perceived and administered in one of the Middle East's most vibrant yet complex cities.</w:t>
      </w:r>
    </w:p>
    <w:bookmarkStart w:id="20" w:name="Xf1b03e8c7354d4fea58e8d22945ef1f7e2051f3"/>
    <w:p>
      <w:pPr>
        <w:pStyle w:val="Heading2"/>
      </w:pPr>
      <w:r>
        <w:t xml:space="preserve">The Framework: Understanding the Book Report Structure</w:t>
      </w:r>
    </w:p>
    <w:p>
      <w:pPr>
        <w:pStyle w:val="FirstParagraph"/>
      </w:pPr>
      <w:r>
        <w:t xml:space="preserve">To properly contextualize the discussion, it is essential to first establish what constitutes a rigorous</w:t>
      </w:r>
      <w:r>
        <w:t xml:space="preserve"> </w:t>
      </w:r>
      <w:r>
        <w:rPr>
          <w:bCs/>
          <w:b/>
        </w:rPr>
        <w:t xml:space="preserve">Book Report</w:t>
      </w:r>
      <w:r>
        <w:t xml:space="preserve">. Unlike a simple summary, a comprehensive book report serves as an analytical tool that dissects themes, character arcs (or in this case, institutional roles), and the broader implications of the narrative being presented. In legal studies and sociology, treating real-world judicial proceedings or biographical accounts of judicial figures as texts to be analyzed allows for a deeper critical engagement. The</w:t>
      </w:r>
      <w:r>
        <w:t xml:space="preserve"> </w:t>
      </w:r>
      <w:r>
        <w:rPr>
          <w:bCs/>
          <w:b/>
        </w:rPr>
        <w:t xml:space="preserve">Book Report</w:t>
      </w:r>
      <w:r>
        <w:t xml:space="preserve"> </w:t>
      </w:r>
      <w:r>
        <w:t xml:space="preserve">format demands that we look beyond the surface level of legal statutes to examine the human elements, societal pressures, and ethical dilemmas inherent in decision-making processes. It requires an objective evaluation supported by evidence, mirroring the very standards expected of those who sit on the bench.</w:t>
      </w:r>
    </w:p>
    <w:p>
      <w:pPr>
        <w:pStyle w:val="BodyText"/>
      </w:pPr>
      <w:r>
        <w:t xml:space="preserve">In this context, our "text" is not merely a single novel or legal code, but rather the living document of judicial practice within</w:t>
      </w:r>
      <w:r>
        <w:t xml:space="preserve"> </w:t>
      </w:r>
      <w:r>
        <w:rPr>
          <w:bCs/>
          <w:b/>
        </w:rPr>
        <w:t xml:space="preserve">Israel Tel Aviv</w:t>
      </w:r>
      <w:r>
        <w:t xml:space="preserve">. The report structure allows us to categorize findings into thematic areas: historical evolution, contemporary challenges, and future projections. This structured approach ensures that the analysis remains coherent and focused on the intersection of law and urban life.</w:t>
      </w:r>
    </w:p>
    <w:bookmarkEnd w:id="20"/>
    <w:bookmarkStart w:id="21" w:name="the-central-figure-the-modern-judge"/>
    <w:p>
      <w:pPr>
        <w:pStyle w:val="Heading2"/>
      </w:pPr>
      <w:r>
        <w:t xml:space="preserve">The Central Figure: The Modern Judge</w:t>
      </w:r>
    </w:p>
    <w:p>
      <w:pPr>
        <w:pStyle w:val="FirstParagraph"/>
      </w:pPr>
      <w:r>
        <w:t xml:space="preserve">At the heart of any legal system is the individual who wields judicial power: the</w:t>
      </w:r>
      <w:r>
        <w:t xml:space="preserve"> </w:t>
      </w:r>
      <w:r>
        <w:rPr>
          <w:bCs/>
          <w:b/>
        </w:rPr>
        <w:t xml:space="preserve">Judge</w:t>
      </w:r>
      <w:r>
        <w:t xml:space="preserve">. Traditionally, a judge is viewed as an impartial arbiter, detached from public opinion and guided solely by precedent and statute. However, in practice, especially in high-density urban centers like</w:t>
      </w:r>
      <w:r>
        <w:t xml:space="preserve"> </w:t>
      </w:r>
      <w:r>
        <w:rPr>
          <w:bCs/>
          <w:b/>
        </w:rPr>
        <w:t xml:space="preserve">Israel Tel Aviv</w:t>
      </w:r>
      <w:r>
        <w:t xml:space="preserve">, the role of a</w:t>
      </w:r>
      <w:r>
        <w:t xml:space="preserve"> </w:t>
      </w:r>
      <w:r>
        <w:rPr>
          <w:bCs/>
          <w:b/>
        </w:rPr>
        <w:t xml:space="preserve">Judge</w:t>
      </w:r>
      <w:r>
        <w:t xml:space="preserve"> </w:t>
      </w:r>
      <w:r>
        <w:t xml:space="preserve">is far more multifaceted. The modern judge must navigate a labyrinth of political expectations, media scrutiny, and diverse community demands.</w:t>
      </w:r>
    </w:p>
    <w:p>
      <w:pPr>
        <w:pStyle w:val="BodyText"/>
      </w:pPr>
      <w:r>
        <w:t xml:space="preserve">In Israel, the judiciary holds significant power due to its role in judicial review. Consequently, every decision made by a</w:t>
      </w:r>
      <w:r>
        <w:t xml:space="preserve"> </w:t>
      </w:r>
      <w:r>
        <w:rPr>
          <w:bCs/>
          <w:b/>
        </w:rPr>
        <w:t xml:space="preserve">Judge</w:t>
      </w:r>
      <w:r>
        <w:t xml:space="preserve"> </w:t>
      </w:r>
      <w:r>
        <w:t xml:space="preserve">carries weight beyond the immediate parties involved; it sets precedents that can shape national policy and social discourse. The psychological burden on a judge is immense. They are expected to embody neutrality while operating in a society that is often polarized. A judge must possess not only legal acumen but also emotional intelligence, cultural sensitivity, and an acute awareness of the sociological undercurrents affecting their courtroom. The integrity of the legal system rests on the perception that each</w:t>
      </w:r>
      <w:r>
        <w:t xml:space="preserve"> </w:t>
      </w:r>
      <w:r>
        <w:rPr>
          <w:bCs/>
          <w:b/>
        </w:rPr>
        <w:t xml:space="preserve">Judge</w:t>
      </w:r>
      <w:r>
        <w:t xml:space="preserve"> </w:t>
      </w:r>
      <w:r>
        <w:t xml:space="preserve">acts without fear or favor, a standard that is constantly tested in real-time.</w:t>
      </w:r>
    </w:p>
    <w:bookmarkEnd w:id="21"/>
    <w:bookmarkStart w:id="22" w:name="the-contextual-crucible-israel-tel-aviv"/>
    <w:p>
      <w:pPr>
        <w:pStyle w:val="Heading2"/>
      </w:pPr>
      <w:r>
        <w:t xml:space="preserve">The Contextual Crucible: Israel Tel Aviv</w:t>
      </w:r>
    </w:p>
    <w:p>
      <w:pPr>
        <w:pStyle w:val="FirstParagraph"/>
      </w:pPr>
      <w:r>
        <w:t xml:space="preserve">To understand the full weight of judicial responsibility, one must examine the setting.</w:t>
      </w:r>
      <w:r>
        <w:t xml:space="preserve"> </w:t>
      </w:r>
      <w:r>
        <w:rPr>
          <w:bCs/>
          <w:b/>
        </w:rPr>
        <w:t xml:space="preserve">Israel Tel Aviv</w:t>
      </w:r>
      <w:r>
        <w:t xml:space="preserve"> </w:t>
      </w:r>
      <w:r>
        <w:t xml:space="preserve">is not just a location; it is a microcosm of Israeli society. It is characterized by rapid modernization, economic disparity, and a melting pot of cultures ranging from secular progressives to traditional religious communities. As Israel's economic and cultural capital,</w:t>
      </w:r>
      <w:r>
        <w:t xml:space="preserve"> </w:t>
      </w:r>
      <w:r>
        <w:rPr>
          <w:bCs/>
          <w:b/>
        </w:rPr>
        <w:t xml:space="preserve">Israel Tel Aviv</w:t>
      </w:r>
      <w:r>
        <w:t xml:space="preserve"> </w:t>
      </w:r>
      <w:r>
        <w:t xml:space="preserve">generates the highest volume of civil litigation in the country. The courts here are bustling hubs where business disputes, family law matters, and criminal cases intersect daily.</w:t>
      </w:r>
    </w:p>
    <w:p>
      <w:pPr>
        <w:pStyle w:val="BodyText"/>
      </w:pPr>
      <w:r>
        <w:t xml:space="preserve">The urban density of</w:t>
      </w:r>
      <w:r>
        <w:t xml:space="preserve"> </w:t>
      </w:r>
      <w:r>
        <w:rPr>
          <w:bCs/>
          <w:b/>
        </w:rPr>
        <w:t xml:space="preserve">Israel Tel Aviv</w:t>
      </w:r>
      <w:r>
        <w:t xml:space="preserve"> </w:t>
      </w:r>
      <w:r>
        <w:t xml:space="preserve">creates a unique judicial environment. Cases move quickly due to the backlog management systems employed by the state, yet the complexity of social interactions in such a dense city often complicates legal proceedings. For instance, property disputes are frequent due to rapid development and real estate speculation. Family law cases often reflect the tension between secular norms and religious traditions prevalent in certain neighborhoods of</w:t>
      </w:r>
      <w:r>
        <w:t xml:space="preserve"> </w:t>
      </w:r>
      <w:r>
        <w:rPr>
          <w:bCs/>
          <w:b/>
        </w:rPr>
        <w:t xml:space="preserve">Israel Tel Aviv</w:t>
      </w:r>
      <w:r>
        <w:t xml:space="preserve">. Furthermore, the city's reputation as a hub for technology and finance means that judges are increasingly called upon to interpret laws regarding intellectual property, digital privacy, and corporate liability—areas that are constantly evolving.</w:t>
      </w:r>
    </w:p>
    <w:bookmarkEnd w:id="22"/>
    <w:bookmarkStart w:id="23" w:name="X516a529ee489e4018280ea8b0504db14493e5c6"/>
    <w:p>
      <w:pPr>
        <w:pStyle w:val="Heading2"/>
      </w:pPr>
      <w:r>
        <w:t xml:space="preserve">Synthesis: The Interplay of Law and Urban Life</w:t>
      </w:r>
    </w:p>
    <w:p>
      <w:pPr>
        <w:pStyle w:val="FirstParagraph"/>
      </w:pPr>
      <w:r>
        <w:t xml:space="preserve">When we combine the analytical rigor of a</w:t>
      </w:r>
      <w:r>
        <w:t xml:space="preserve"> </w:t>
      </w:r>
      <w:r>
        <w:rPr>
          <w:bCs/>
          <w:b/>
        </w:rPr>
        <w:t xml:space="preserve">Book Report</w:t>
      </w:r>
      <w:r>
        <w:t xml:space="preserve">, the individual agency of a</w:t>
      </w:r>
      <w:r>
        <w:t xml:space="preserve"> </w:t>
      </w:r>
      <w:r>
        <w:rPr>
          <w:bCs/>
          <w:b/>
        </w:rPr>
        <w:t xml:space="preserve">Judge</w:t>
      </w:r>
      <w:r>
        <w:t xml:space="preserve">, and the dynamic backdrop of</w:t>
      </w:r>
      <w:r>
        <w:t xml:space="preserve"> </w:t>
      </w:r>
      <w:r>
        <w:rPr>
          <w:bCs/>
          <w:b/>
        </w:rPr>
        <w:t xml:space="preserve">Israel Tel Aviv</w:t>
      </w:r>
      <w:r>
        <w:t xml:space="preserve">, a compelling narrative emerges. The judge in this context is not merely an interpreter of static laws but a mediator of social change. In</w:t>
      </w:r>
      <w:r>
        <w:t xml:space="preserve"> </w:t>
      </w:r>
      <w:r>
        <w:rPr>
          <w:bCs/>
          <w:b/>
        </w:rPr>
        <w:t xml:space="preserve">Israel Tel Aviv</w:t>
      </w:r>
      <w:r>
        <w:t xml:space="preserve">, where tradition meets innovation, the law must be flexible enough to accommodate new social realities while remaining rooted in constitutional principles.</w:t>
      </w:r>
    </w:p>
    <w:p>
      <w:pPr>
        <w:pStyle w:val="BodyText"/>
      </w:pPr>
      <w:r>
        <w:t xml:space="preserve">The challenges faced by a</w:t>
      </w:r>
      <w:r>
        <w:t xml:space="preserve"> </w:t>
      </w:r>
      <w:r>
        <w:rPr>
          <w:bCs/>
          <w:b/>
        </w:rPr>
        <w:t xml:space="preserve">Judge</w:t>
      </w:r>
      <w:r>
        <w:t xml:space="preserve"> </w:t>
      </w:r>
      <w:r>
        <w:t xml:space="preserve">in this city include managing expectations from a highly litigious public, addressing issues of access to justice for marginalized groups within different boroughs of</w:t>
      </w:r>
      <w:r>
        <w:t xml:space="preserve"> </w:t>
      </w:r>
      <w:r>
        <w:rPr>
          <w:bCs/>
          <w:b/>
        </w:rPr>
        <w:t xml:space="preserve">Israel Tel Aviv</w:t>
      </w:r>
      <w:r>
        <w:t xml:space="preserve">, and ensuring that speed does not compromise fairness. The diversity of the population requires judges to be culturally competent, understanding the nuances of various demographic groups present in the city. Whether dealing with a startup founder in Neve Tzedek or a long-term resident in Bat Yam's neighboring districts, the</w:t>
      </w:r>
      <w:r>
        <w:t xml:space="preserve"> </w:t>
      </w:r>
      <w:r>
        <w:rPr>
          <w:bCs/>
          <w:b/>
        </w:rPr>
        <w:t xml:space="preserve">Judge</w:t>
      </w:r>
      <w:r>
        <w:t xml:space="preserve"> </w:t>
      </w:r>
      <w:r>
        <w:t xml:space="preserve">must apply universal principles of justice while recognizing local contexts.</w:t>
      </w:r>
    </w:p>
    <w:bookmarkEnd w:id="23"/>
    <w:bookmarkStart w:id="24" w:name="conclusion"/>
    <w:p>
      <w:pPr>
        <w:pStyle w:val="Heading2"/>
      </w:pPr>
      <w:r>
        <w:t xml:space="preserve">Conclusion</w:t>
      </w:r>
    </w:p>
    <w:p>
      <w:pPr>
        <w:pStyle w:val="FirstParagraph"/>
      </w:pPr>
      <w:r>
        <w:t xml:space="preserve">In conclusion, this analysis highlights that the role of a</w:t>
      </w:r>
      <w:r>
        <w:t xml:space="preserve"> </w:t>
      </w:r>
      <w:r>
        <w:rPr>
          <w:bCs/>
          <w:b/>
        </w:rPr>
        <w:t xml:space="preserve">Judge</w:t>
      </w:r>
      <w:r>
        <w:t xml:space="preserve"> </w:t>
      </w:r>
      <w:r>
        <w:t xml:space="preserve">in</w:t>
      </w:r>
      <w:r>
        <w:t xml:space="preserve"> </w:t>
      </w:r>
      <w:r>
        <w:rPr>
          <w:bCs/>
          <w:b/>
        </w:rPr>
        <w:t xml:space="preserve">Israel Tel Aviv</w:t>
      </w:r>
      <w:r>
        <w:t xml:space="preserve"> </w:t>
      </w:r>
      <w:r>
        <w:t xml:space="preserve">is one of profound significance and complexity. It requires a blend of legal expertise, ethical fortitude, and sociological awareness. The use of a structured analytical framework akin to a</w:t>
      </w:r>
      <w:r>
        <w:t xml:space="preserve"> </w:t>
      </w:r>
      <w:r>
        <w:rPr>
          <w:bCs/>
          <w:b/>
        </w:rPr>
        <w:t xml:space="preserve">Book Report</w:t>
      </w:r>
      <w:r>
        <w:t xml:space="preserve"> </w:t>
      </w:r>
      <w:r>
        <w:t xml:space="preserve">allows us to appreciate these nuances more clearly. As</w:t>
      </w:r>
      <w:r>
        <w:t xml:space="preserve"> </w:t>
      </w:r>
      <w:r>
        <w:rPr>
          <w:bCs/>
          <w:b/>
        </w:rPr>
        <w:t xml:space="preserve">Israel Tel Aviv</w:t>
      </w:r>
      <w:r>
        <w:t xml:space="preserve"> </w:t>
      </w:r>
      <w:r>
        <w:t xml:space="preserve">continues to evolve as a global city, the judiciary must adapt accordingly. The decisions rendered in its courts will continue to shape not only legal precedents but also the social fabric of one of Israel's most pivotal urban centers. Ultimately, maintaining public trust in the justice system depends on the ability of each</w:t>
      </w:r>
      <w:r>
        <w:t xml:space="preserve"> </w:t>
      </w:r>
      <w:r>
        <w:rPr>
          <w:bCs/>
          <w:b/>
        </w:rPr>
        <w:t xml:space="preserve">Judge</w:t>
      </w:r>
      <w:r>
        <w:t xml:space="preserve"> </w:t>
      </w:r>
      <w:r>
        <w:t xml:space="preserve">to navigate these challenges with integrity, ensuring that justice remains accessible and equitable for all citizens within</w:t>
      </w:r>
      <w:r>
        <w:t xml:space="preserve"> </w:t>
      </w:r>
      <w:r>
        <w:rPr>
          <w:bCs/>
          <w:b/>
        </w:rPr>
        <w:t xml:space="preserve">Israel Tel Aviv</w:t>
      </w:r>
      <w:r>
        <w:t xml:space="preserve">.</w:t>
      </w:r>
    </w:p>
    <w:p>
      <w:pPr>
        <w:pStyle w:val="BodyText"/>
      </w:pPr>
      <w:r>
        <w:t xml:space="preserve">This report serves as a testament to the enduring importance of judicial independence and adaptability in modern urban societies.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Complexity of Justice in Israel Tel Aviv</dc:title>
  <dc:creator/>
  <dc:language>en</dc:language>
  <cp:keywords/>
  <dcterms:created xsi:type="dcterms:W3CDTF">2026-07-30T11:47:01Z</dcterms:created>
  <dcterms:modified xsi:type="dcterms:W3CDTF">2026-07-30T11:47:01Z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