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b28fccad1a15c88d3a96227b3b7fe08db2fc33d"/>
    <w:p>
      <w:pPr>
        <w:pStyle w:val="Heading1"/>
      </w:pPr>
      <w:r>
        <w:t xml:space="preserve">A Book Report on Judicial Authority: The Role of the Judge in Saudi Arabia Riyadh</w:t>
      </w:r>
    </w:p>
    <w:bookmarkStart w:id="20" w:name="X63af991f1e9e256a1ca46b0ed59ade61c502f74"/>
    <w:p>
      <w:pPr>
        <w:pStyle w:val="Heading2"/>
      </w:pPr>
      <w:r>
        <w:t xml:space="preserve">I. Introduction and Overview of the Subject Matter</w:t>
      </w:r>
    </w:p>
    <w:p>
      <w:pPr>
        <w:pStyle w:val="FirstParagraph"/>
      </w:pPr>
      <w:r>
        <w:t xml:space="preserve">In an era where global legal systems are increasingly converging yet retaining distinct cultural foundations, understanding the nuanced role of a</w:t>
      </w:r>
      <w:r>
        <w:t xml:space="preserve"> </w:t>
      </w:r>
      <w:r>
        <w:rPr>
          <w:bCs/>
          <w:b/>
        </w:rPr>
        <w:t xml:space="preserve">Judge</w:t>
      </w:r>
      <w:r>
        <w:t xml:space="preserve"> </w:t>
      </w:r>
      <w:r>
        <w:t xml:space="preserve">within specific jurisdictions is paramount for both local practitioners and international observers. This book report critically examines literature concerning judicial authority, procedural justice, and Sharia compliance within the Kingdom of Saudi Arabia. Specifically, this report focuses on the operational dynamics observed in Riyadh, the capital city that serves as the epicenter of Saudi legal administration. The analysis aims to elucidate how a</w:t>
      </w:r>
      <w:r>
        <w:t xml:space="preserve"> </w:t>
      </w:r>
      <w:r>
        <w:rPr>
          <w:bCs/>
          <w:b/>
        </w:rPr>
        <w:t xml:space="preserve">Judge</w:t>
      </w:r>
      <w:r>
        <w:t xml:space="preserve"> </w:t>
      </w:r>
      <w:r>
        <w:t xml:space="preserve">operates within</w:t>
      </w:r>
      <w:r>
        <w:t xml:space="preserve"> </w:t>
      </w:r>
      <w:r>
        <w:rPr>
          <w:bCs/>
          <w:b/>
        </w:rPr>
        <w:t xml:space="preserve">Saudi Arabia Riyadh</w:t>
      </w:r>
      <w:r>
        <w:t xml:space="preserve">, balancing centuries-old Islamic jurisprudential principles with modern administrative necessities.</w:t>
      </w:r>
    </w:p>
    <w:p>
      <w:pPr>
        <w:pStyle w:val="BodyText"/>
      </w:pPr>
      <w:r>
        <w:t xml:space="preserve">The text under review explores the transformation of judicial practices in the region, highlighting that a judge is not merely an arbiter of disputes but a guardian of societal morality and religious compliance. In</w:t>
      </w:r>
      <w:r>
        <w:t xml:space="preserve"> </w:t>
      </w:r>
      <w:r>
        <w:rPr>
          <w:bCs/>
          <w:b/>
        </w:rPr>
        <w:t xml:space="preserve">Saudi Arabia Riyadh</w:t>
      </w:r>
      <w:r>
        <w:t xml:space="preserve">, where the Court of Cassation and numerous primary courts are located, these judicial officers play a pivotal role in interpreting Sharia (Islamic law) alongside statutory regulations. The report assesses how recent legal reforms, including the establishment of specialized circuits for commercial, labor, and family matters in Riyadh's judiciary complex have reshaped the daily responsibilities and decision-making processes of every judge.</w:t>
      </w:r>
    </w:p>
    <w:bookmarkEnd w:id="20"/>
    <w:bookmarkStart w:id="21" w:name="X2dcc43ab001e3bfb89c290f3ae9e23b0088ad80"/>
    <w:p>
      <w:pPr>
        <w:pStyle w:val="Heading2"/>
      </w:pPr>
      <w:r>
        <w:t xml:space="preserve">II. The Judicial Framework: Integrating Sharia with Modern Statutes</w:t>
      </w:r>
    </w:p>
    <w:p>
      <w:pPr>
        <w:pStyle w:val="FirstParagraph"/>
      </w:pPr>
      <w:r>
        <w:t xml:space="preserve">A central theme in the reviewed literature is the dual nature of legal authority exercised by a</w:t>
      </w:r>
      <w:r>
        <w:t xml:space="preserve"> </w:t>
      </w:r>
      <w:r>
        <w:rPr>
          <w:bCs/>
          <w:b/>
        </w:rPr>
        <w:t xml:space="preserve">Judge</w:t>
      </w:r>
      <w:r>
        <w:t xml:space="preserve">. Unlike common law systems where precedent is binding, and even civil law systems that rely heavily on codified statutes, the judiciary in</w:t>
      </w:r>
      <w:r>
        <w:t xml:space="preserve"> </w:t>
      </w:r>
      <w:r>
        <w:rPr>
          <w:bCs/>
          <w:b/>
        </w:rPr>
        <w:t xml:space="preserve">Saudi Arabia Riyadh</w:t>
      </w:r>
      <w:r>
        <w:t xml:space="preserve"> </w:t>
      </w:r>
      <w:r>
        <w:t xml:space="preserve">operates primarily within the framework of Sharia. The book details how a judge must possess profound knowledge of Islamic jurisprudence (Fiqh), particularly the Hanbali school which historically dominates in this region.</w:t>
      </w:r>
    </w:p>
    <w:p>
      <w:pPr>
        <w:pStyle w:val="BodyText"/>
      </w:pPr>
      <w:r>
        <w:t xml:space="preserve">The text emphasizes that a judge is tasked with interpreting foundational legal documents, such as the Basic Law of Governance and specific Royal Decrees, which provide statutory backing to Sharia principles. For instance, when adjudicating commercial disputes in Riyadh's bustling economic zones, a</w:t>
      </w:r>
      <w:r>
        <w:t xml:space="preserve"> </w:t>
      </w:r>
      <w:r>
        <w:rPr>
          <w:bCs/>
          <w:b/>
        </w:rPr>
        <w:t xml:space="preserve">Judge</w:t>
      </w:r>
      <w:r>
        <w:t xml:space="preserve"> </w:t>
      </w:r>
      <w:r>
        <w:t xml:space="preserve">must apply Sharia concepts regarding contracts and prohibitions (such as Riba/interest) while simultaneously adhering to the newly enacted Commercial Court Law. The book reports extensively on how this integration creates a unique judicial environment where legal predictability is enhanced through specialized courts in Riyadh, yet the moral underpinnings of Sharia remain inviolable.</w:t>
      </w:r>
    </w:p>
    <w:p>
      <w:pPr>
        <w:pStyle w:val="BodyText"/>
      </w:pPr>
      <w:r>
        <w:t xml:space="preserve">The narrative further explores the procedural aspects, noting that trials in</w:t>
      </w:r>
      <w:r>
        <w:t xml:space="preserve"> </w:t>
      </w:r>
      <w:r>
        <w:rPr>
          <w:bCs/>
          <w:b/>
        </w:rPr>
        <w:t xml:space="preserve">Saudi Arabia Riyadh</w:t>
      </w:r>
      <w:r>
        <w:t xml:space="preserve"> </w:t>
      </w:r>
      <w:r>
        <w:t xml:space="preserve">have evolved from informal hearings to structured sessions involving formal evidence presentation. A judge must now navigate a digitalized case management system introduced in recent years, marking a significant shift from traditional oral proceedings. This technological adaptation requires judges to be not only religious scholars but also adept at managing electronic records and ensuring due process standards are met within an Islamic framework.</w:t>
      </w:r>
    </w:p>
    <w:bookmarkEnd w:id="21"/>
    <w:bookmarkStart w:id="22" w:name="Xc97a03ff695b895a0d395bd71f2d5d8d38a80e7"/>
    <w:p>
      <w:pPr>
        <w:pStyle w:val="Heading2"/>
      </w:pPr>
      <w:r>
        <w:t xml:space="preserve">III. The Evolving Role of the Judge: Specialization and Reform</w:t>
      </w:r>
    </w:p>
    <w:p>
      <w:pPr>
        <w:pStyle w:val="FirstParagraph"/>
      </w:pPr>
      <w:r>
        <w:t xml:space="preserve">The report highlights a critical development in the Saudi judicial landscape: the increasing specialization required of a</w:t>
      </w:r>
      <w:r>
        <w:t xml:space="preserve"> </w:t>
      </w:r>
      <w:r>
        <w:rPr>
          <w:bCs/>
          <w:b/>
        </w:rPr>
        <w:t xml:space="preserve">Judge</w:t>
      </w:r>
      <w:r>
        <w:t xml:space="preserve">. Historically, judges in Riyadh handled all manner of cases, from criminal offenses to complex civil transactions. However, recent reforms have mandated that a judge specializing in one circuit—be it labor, commercial, or family—possesses deep expertise in that specific domain while maintaining overarching Sharia competence.</w:t>
      </w:r>
    </w:p>
    <w:p>
      <w:pPr>
        <w:pStyle w:val="BodyText"/>
      </w:pPr>
      <w:r>
        <w:t xml:space="preserve">The book details the establishment of specialized courts across</w:t>
      </w:r>
      <w:r>
        <w:t xml:space="preserve"> </w:t>
      </w:r>
      <w:r>
        <w:rPr>
          <w:bCs/>
          <w:b/>
        </w:rPr>
        <w:t xml:space="preserve">Saudi Arabia Riyadh</w:t>
      </w:r>
      <w:r>
        <w:t xml:space="preserve">. For example, the Labor Courts handle disputes between employers and employees under the new Labor Law. Here, a judge's role involves interpreting statutory labor rights against Islamic principles of justice (Adl) and fairness. Similarly, in Family Courts within Riyadh, judges navigate personal status laws regarding marriage, divorce, and inheritance. The text argues that this specialization enhances judicial efficiency but places higher demands on continuing education for every judge.</w:t>
      </w:r>
    </w:p>
    <w:p>
      <w:pPr>
        <w:pStyle w:val="BodyText"/>
      </w:pPr>
      <w:r>
        <w:t xml:space="preserve">Furthermore, the role of a</w:t>
      </w:r>
      <w:r>
        <w:t xml:space="preserve"> </w:t>
      </w:r>
      <w:r>
        <w:rPr>
          <w:bCs/>
          <w:b/>
        </w:rPr>
        <w:t xml:space="preserve">Judge</w:t>
      </w:r>
      <w:r>
        <w:t xml:space="preserve"> </w:t>
      </w:r>
      <w:r>
        <w:t xml:space="preserve">has expanded to include mediation and dispute resolution initiatives. The book reports on pilot programs in Riyadh where judges actively facilitate settlements before issuing rulings. This shift reflects a broader vision within</w:t>
      </w:r>
      <w:r>
        <w:t xml:space="preserve"> </w:t>
      </w:r>
      <w:r>
        <w:rPr>
          <w:bCs/>
          <w:b/>
        </w:rPr>
        <w:t xml:space="preserve">Saudi Arabia Riyadh</w:t>
      </w:r>
      <w:r>
        <w:t xml:space="preserve">'s legal system to reduce case backlogs and promote social harmony, aligning with the Islamic tradition of reconciliation (Sulh). Consequently, a modern judge is expected to possess strong interpersonal skills alongside legal acumen.</w:t>
      </w:r>
    </w:p>
    <w:bookmarkEnd w:id="22"/>
    <w:bookmarkStart w:id="23" w:name="X841ccd173b2f0cac101840f3f1e995cc55df052"/>
    <w:p>
      <w:pPr>
        <w:pStyle w:val="Heading2"/>
      </w:pPr>
      <w:r>
        <w:t xml:space="preserve">IV. Challenges Faced by Judges in Contemporary Saudi Arabia</w:t>
      </w:r>
    </w:p>
    <w:p>
      <w:pPr>
        <w:pStyle w:val="FirstParagraph"/>
      </w:pPr>
      <w:r>
        <w:t xml:space="preserve">The analyzed literature does not shy away from the challenges confronting a</w:t>
      </w:r>
      <w:r>
        <w:t xml:space="preserve"> </w:t>
      </w:r>
      <w:r>
        <w:rPr>
          <w:bCs/>
          <w:b/>
        </w:rPr>
        <w:t xml:space="preserve">Judge</w:t>
      </w:r>
      <w:r>
        <w:t xml:space="preserve">. One significant issue discussed is the need for consistency in rulings. While Sharia provides general principles, specific applications can vary based on a judge's interpretation of classical texts. In</w:t>
      </w:r>
      <w:r>
        <w:t xml:space="preserve"> </w:t>
      </w:r>
      <w:r>
        <w:rPr>
          <w:bCs/>
          <w:b/>
        </w:rPr>
        <w:t xml:space="preserve">Saudi Arabia Riyadh</w:t>
      </w:r>
      <w:r>
        <w:t xml:space="preserve">, where high-volume courts operate, ensuring uniformity in judicial decisions remains an ongoing challenge. The book suggests that while the Court of Cassation serves as the final authority to unify judicial precedents, individual judges still exercise significant discretion.</w:t>
      </w:r>
    </w:p>
    <w:p>
      <w:pPr>
        <w:pStyle w:val="BodyText"/>
      </w:pPr>
      <w:r>
        <w:t xml:space="preserve">Another critical aspect is the pressure of public scrutiny and transparency. As</w:t>
      </w:r>
      <w:r>
        <w:t xml:space="preserve"> </w:t>
      </w:r>
      <w:r>
        <w:rPr>
          <w:bCs/>
          <w:b/>
        </w:rPr>
        <w:t xml:space="preserve">Saudi Arabia Riyadh</w:t>
      </w:r>
      <w:r>
        <w:t xml:space="preserve"> </w:t>
      </w:r>
      <w:r>
        <w:t xml:space="preserve">opens up to foreign investment and tourism, there is a growing demand for legal transparency. A judge must balance the confidentiality often required in Islamic family matters with the need for open justice that attracts international business confidence. The report examines how judges are adapting to these expectations by improving communication of their rulings in clear language and adhering strictly to procedural fairness.</w:t>
      </w:r>
    </w:p>
    <w:bookmarkEnd w:id="23"/>
    <w:bookmarkStart w:id="24" w:name="v.-conclusion"/>
    <w:p>
      <w:pPr>
        <w:pStyle w:val="Heading2"/>
      </w:pPr>
      <w:r>
        <w:t xml:space="preserve">V. Conclusion</w:t>
      </w:r>
    </w:p>
    <w:p>
      <w:pPr>
        <w:pStyle w:val="FirstParagraph"/>
      </w:pPr>
      <w:r>
        <w:t xml:space="preserve">In conclusion, this book report underscores the pivotal and evolving role of a</w:t>
      </w:r>
      <w:r>
        <w:t xml:space="preserve"> </w:t>
      </w:r>
      <w:r>
        <w:rPr>
          <w:bCs/>
          <w:b/>
        </w:rPr>
        <w:t xml:space="preserve">Judge</w:t>
      </w:r>
      <w:r>
        <w:t xml:space="preserve"> </w:t>
      </w:r>
      <w:r>
        <w:t xml:space="preserve">within the judicial system of</w:t>
      </w:r>
      <w:r>
        <w:t xml:space="preserve"> </w:t>
      </w:r>
      <w:r>
        <w:rPr>
          <w:bCs/>
          <w:b/>
        </w:rPr>
        <w:t xml:space="preserve">Saudi Arabia Riyadh</w:t>
      </w:r>
      <w:r>
        <w:t xml:space="preserve">. The literature successfully illustrates that a judge is not an isolated figure but a key instrument in implementing Vision 2030 through legal stability and Sharia-compliant governance. The integration of specialized courts, digital transformation, and mediation roles has redefined the judiciary landscape.</w:t>
      </w:r>
    </w:p>
    <w:p>
      <w:pPr>
        <w:pStyle w:val="BodyText"/>
      </w:pPr>
      <w:r>
        <w:t xml:space="preserve">For legal practitioners, policymakers, and scholars interested in comparative law or Islamic studies, this work provides essential insights into how a</w:t>
      </w:r>
      <w:r>
        <w:t xml:space="preserve"> </w:t>
      </w:r>
      <w:r>
        <w:rPr>
          <w:bCs/>
          <w:b/>
        </w:rPr>
        <w:t xml:space="preserve">Judge</w:t>
      </w:r>
      <w:r>
        <w:t xml:space="preserve"> </w:t>
      </w:r>
      <w:r>
        <w:t xml:space="preserve">navigates the intersection of tradition and modernity in</w:t>
      </w:r>
      <w:r>
        <w:t xml:space="preserve"> </w:t>
      </w:r>
      <w:r>
        <w:rPr>
          <w:bCs/>
          <w:b/>
        </w:rPr>
        <w:t xml:space="preserve">Saudi Arabia Riyadh</w:t>
      </w:r>
      <w:r>
        <w:t xml:space="preserve">. It affirms that while the core duties remain rooted in religious duty and justice, the methods employed by judges are undergoing a sophisticated evolution to meet contemporary societal demands.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Saudi Arabia Riyadh</dc:title>
  <dc:creator/>
  <dc:language>en</dc:language>
  <cp:keywords/>
  <dcterms:created xsi:type="dcterms:W3CDTF">2026-07-29T15:03:13Z</dcterms:created>
  <dcterms:modified xsi:type="dcterms:W3CDTF">2026-07-29T15:03:13Z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