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p>
    <w:bookmarkStart w:id="29" w:name="X38e9e56ce27ef04121712c2b083ae4eafe6248e"/>
    <w:p>
      <w:pPr>
        <w:pStyle w:val="Heading1"/>
      </w:pPr>
      <w:r>
        <w:t xml:space="preserve">A Critical Analysis of the Judiciary: A Book Report on the Function of the Judge in Sudan Khartoum</w:t>
      </w:r>
    </w:p>
    <w:p>
      <w:pPr>
        <w:pStyle w:val="FirstParagraph"/>
      </w:pPr>
      <w:r>
        <w:t xml:space="preserve">Prepared for Advanced Legal Studies Seminar</w:t>
      </w:r>
      <w:r>
        <w:br/>
      </w:r>
      <w:r>
        <w:t xml:space="preserve">Date: October 26, 2023</w:t>
      </w:r>
      <w:r>
        <w:br/>
      </w:r>
      <w:r>
        <w:t xml:space="preserve">Subject: Comparative Legal Systems and Judicial History in North Africa and the Middle East</w:t>
      </w:r>
    </w:p>
    <w:bookmarkStart w:id="20" w:name="i.-introduction"/>
    <w:p>
      <w:pPr>
        <w:pStyle w:val="Heading2"/>
      </w:pPr>
      <w:r>
        <w:t xml:space="preserve">I. Introduction</w:t>
      </w:r>
    </w:p>
    <w:p>
      <w:pPr>
        <w:pStyle w:val="FirstParagraph"/>
      </w:pPr>
      <w:r>
        <w:t xml:space="preserve">The concept of justice is often abstract, but its implementation is profoundly concrete. Nowhere is this dichotomy more evident than in Sudan Khartoum, a city that serves as both a historical crossroads and a modern political epicenter. This book report examines the intricate role of the</w:t>
      </w:r>
      <w:r>
        <w:t xml:space="preserve"> </w:t>
      </w:r>
      <w:r>
        <w:rPr>
          <w:bCs/>
          <w:b/>
        </w:rPr>
        <w:t xml:space="preserve">Judge</w:t>
      </w:r>
      <w:r>
        <w:t xml:space="preserve"> </w:t>
      </w:r>
      <w:r>
        <w:t xml:space="preserve">within the judicial framework of</w:t>
      </w:r>
      <w:r>
        <w:t xml:space="preserve"> </w:t>
      </w:r>
      <w:r>
        <w:rPr>
          <w:bCs/>
          <w:b/>
        </w:rPr>
        <w:t xml:space="preserve">Sudan Khartoum</w:t>
      </w:r>
      <w:r>
        <w:t xml:space="preserve">. By analyzing legal texts, historical records, and sociological studies regarding the capital's court systems, this report explores how judges navigate a complex landscape shaped by Islamic law (Sharia), English common law traditions inherited from colonial rule, and customary African tribal laws.</w:t>
      </w:r>
    </w:p>
    <w:p>
      <w:pPr>
        <w:pStyle w:val="BodyText"/>
      </w:pPr>
      <w:r>
        <w:t xml:space="preserve">The central thesis of this analysis is that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does not merely apply the law but acts as a cultural mediator. In a nation where identity, religion, and politics frequently intersect, the judiciary serves as a critical buffer zone between state authority and societal expectations. This report will detail the historical evolution of these courts, analyze contemporary challenges faced by judges in Khartoum’s urban centers, and evaluate the impact of political instability on judicial independence.</w:t>
      </w:r>
    </w:p>
    <w:bookmarkEnd w:id="20"/>
    <w:bookmarkStart w:id="21" w:name="X496936592ae0f036f454d94fe6c5a505a3c9005"/>
    <w:p>
      <w:pPr>
        <w:pStyle w:val="Heading2"/>
      </w:pPr>
      <w:r>
        <w:t xml:space="preserve">II. Historical Context: The Tripartite Legal System</w:t>
      </w:r>
    </w:p>
    <w:p>
      <w:pPr>
        <w:pStyle w:val="FirstParagraph"/>
      </w:pPr>
      <w:r>
        <w:t xml:space="preserve">To understand the modern</w:t>
      </w:r>
      <w:r>
        <w:t xml:space="preserve"> </w:t>
      </w:r>
      <w:r>
        <w:rPr>
          <w:bCs/>
          <w:b/>
        </w:rPr>
        <w:t xml:space="preserve">Judge</w:t>
      </w:r>
      <w:r>
        <w:t xml:space="preserve">, one must first understand the historical stratification of law in</w:t>
      </w:r>
      <w:r>
        <w:t xml:space="preserve"> </w:t>
      </w:r>
      <w:r>
        <w:rPr>
          <w:bCs/>
          <w:b/>
        </w:rPr>
        <w:t xml:space="preserve">Sudan Khartoum</w:t>
      </w:r>
      <w:r>
        <w:t xml:space="preserve">. The legal framework of Sudan is often described as tripartite, consisting of:</w:t>
      </w:r>
    </w:p>
    <w:p>
      <w:pPr>
        <w:numPr>
          <w:ilvl w:val="0"/>
          <w:numId w:val="1001"/>
        </w:numPr>
        <w:pStyle w:val="Compact"/>
      </w:pPr>
      <w:r>
        <w:rPr>
          <w:bCs/>
          <w:b/>
        </w:rPr>
        <w:t xml:space="preserve">The Statutory Law:</w:t>
      </w:r>
      <w:r>
        <w:t xml:space="preserve"> </w:t>
      </w:r>
      <w:r>
        <w:t xml:space="preserve">Derived largely from English Common Law during the Anglo-Egyptian condominium period. This forms the backbone of civil and commercial law in Khartoum.</w:t>
      </w:r>
    </w:p>
    <w:p>
      <w:pPr>
        <w:numPr>
          <w:ilvl w:val="0"/>
          <w:numId w:val="1001"/>
        </w:numPr>
        <w:pStyle w:val="Compact"/>
      </w:pPr>
      <w:r>
        <w:rPr>
          <w:bCs/>
          <w:b/>
        </w:rPr>
        <w:t xml:space="preserve">The Sharia Courts:</w:t>
      </w:r>
      <w:r>
        <w:t xml:space="preserve"> </w:t>
      </w:r>
      <w:r>
        <w:t xml:space="preserve">Rooted in Islamic jurisprudence, these courts have gained prominence since the Islamization policies of the 1980s and remain influential in personal status laws.</w:t>
      </w:r>
    </w:p>
    <w:p>
      <w:pPr>
        <w:numPr>
          <w:ilvl w:val="0"/>
          <w:numId w:val="1001"/>
        </w:numPr>
        <w:pStyle w:val="Compact"/>
      </w:pPr>
      <w:r>
        <w:rPr>
          <w:bCs/>
          <w:b/>
        </w:rPr>
        <w:t xml:space="preserve">Customary Law:</w:t>
      </w:r>
      <w:r>
        <w:t xml:space="preserve"> </w:t>
      </w:r>
      <w:r>
        <w:t xml:space="preserve">Traditional dispute resolution mechanisms that persist, particularly when litigants seek faster or more culturally acceptable resolutions than those offered by formal state courts.</w:t>
      </w:r>
    </w:p>
    <w:p>
      <w:pPr>
        <w:pStyle w:val="FirstParagraph"/>
      </w:pPr>
      <w:r>
        <w:t xml:space="preserve">The book under review highlights how the</w:t>
      </w:r>
      <w:r>
        <w:t xml:space="preserve"> </w:t>
      </w:r>
      <w:r>
        <w:rPr>
          <w:bCs/>
          <w:b/>
        </w:rPr>
        <w:t xml:space="preserve">Judge</w:t>
      </w:r>
      <w:r>
        <w:t xml:space="preserve"> </w:t>
      </w:r>
      <w:r>
        <w:t xml:space="preserve">in Khartoum must possess a unique "legal bilingualism" (or trilingualism). A judge in the Commercial Court of Khartoum may interpret contracts based on British precedents, while simultaneously navigating social expectations influenced by Islamic ethics. This dual burden creates a distinct professional identity for judges in the capital, separating them from their counterparts in more homogenously legal systems.</w:t>
      </w:r>
    </w:p>
    <w:bookmarkEnd w:id="21"/>
    <w:bookmarkStart w:id="22" w:name="X61b0f952318563ec9f31ef90180cc4d0bac38af"/>
    <w:p>
      <w:pPr>
        <w:pStyle w:val="Heading2"/>
      </w:pPr>
      <w:r>
        <w:t xml:space="preserve">III. The Role of the Judge in Urban Khartoum</w:t>
      </w:r>
    </w:p>
    <w:p>
      <w:pPr>
        <w:pStyle w:val="FirstParagraph"/>
      </w:pPr>
      <w:r>
        <w:t xml:space="preserve">Khartoum is not merely an administrative center; it is a microcosm of Sudan’s diverse demographic makeup. The book report emphasizes that the</w:t>
      </w:r>
      <w:r>
        <w:t xml:space="preserve"> </w:t>
      </w:r>
      <w:r>
        <w:rPr>
          <w:bCs/>
          <w:b/>
        </w:rPr>
        <w:t xml:space="preserve">Judge</w:t>
      </w:r>
      <w:r>
        <w:t xml:space="preserve"> </w:t>
      </w:r>
      <w:r>
        <w:t xml:space="preserve">operating within Khartoum faces specific urban challenges distinct from rural areas. In the bustling courts of Khartoum, judges deal with:</w:t>
      </w:r>
    </w:p>
    <w:p>
      <w:pPr>
        <w:pStyle w:val="BlockText"/>
      </w:pPr>
      <w:r>
        <w:t xml:space="preserve">"The tension between rapid urbanization and traditional legal expectations. As migrants flood into Khartoum seeking opportunity, they bring customary disputes that clash with statutory city ordinances."</w:t>
      </w:r>
    </w:p>
    <w:p>
      <w:pPr>
        <w:pStyle w:val="FirstParagraph"/>
      </w:pPr>
      <w:r>
        <w:t xml:space="preserve">This section of the text argues that the modern</w:t>
      </w:r>
      <w:r>
        <w:t xml:space="preserve"> </w:t>
      </w:r>
      <w:r>
        <w:rPr>
          <w:bCs/>
          <w:b/>
        </w:rPr>
        <w:t xml:space="preserve">Judge</w:t>
      </w:r>
      <w:r>
        <w:t xml:space="preserve"> </w:t>
      </w:r>
      <w:r>
        <w:t xml:space="preserve">in Khartoum acts as an arbiter of social change. For instance, in cases involving land ownership—a highly contentious issue in expanding cities like Khartoum—judges must balance formal title deeds with historical claims and community recognition. The decision-making process is therefore not purely legalistic but deeply sociological.</w:t>
      </w:r>
    </w:p>
    <w:bookmarkEnd w:id="22"/>
    <w:bookmarkStart w:id="26" w:name="iv.-challenges-facing-the-judiciary"/>
    <w:p>
      <w:pPr>
        <w:pStyle w:val="Heading2"/>
      </w:pPr>
      <w:r>
        <w:t xml:space="preserve">IV. Challenges Facing the Judiciary</w:t>
      </w:r>
    </w:p>
    <w:p>
      <w:pPr>
        <w:pStyle w:val="FirstParagraph"/>
      </w:pPr>
      <w:r>
        <w:t xml:space="preserve">The report identifies several critical challenges that affect the efficacy of the</w:t>
      </w:r>
      <w:r>
        <w:t xml:space="preserve"> </w:t>
      </w:r>
      <w:r>
        <w:rPr>
          <w:bCs/>
          <w:b/>
        </w:rPr>
        <w:t xml:space="preserve">Judge</w:t>
      </w:r>
      <w:r>
        <w:t xml:space="preserve"> </w:t>
      </w:r>
      <w:r>
        <w:t xml:space="preserve">in</w:t>
      </w:r>
      <w:r>
        <w:t xml:space="preserve"> </w:t>
      </w:r>
      <w:r>
        <w:rPr>
          <w:bCs/>
          <w:b/>
        </w:rPr>
        <w:t xml:space="preserve">Sudan Khartoum</w:t>
      </w:r>
      <w:r>
        <w:t xml:space="preserve">:</w:t>
      </w:r>
    </w:p>
    <w:bookmarkStart w:id="23" w:name="X1b66bb6745b3ca277fa853c70bd451ed5e2229e"/>
    <w:p>
      <w:pPr>
        <w:pStyle w:val="Heading3"/>
      </w:pPr>
      <w:r>
        <w:t xml:space="preserve">A. Political Interference and Independence</w:t>
      </w:r>
    </w:p>
    <w:p>
      <w:pPr>
        <w:pStyle w:val="FirstParagraph"/>
      </w:pPr>
      <w:r>
        <w:t xml:space="preserve">Sudan has experienced significant political volatility, including coups and shifts in government ideology. The text details how judges in Khartoum often face pressure to align verdicts with the prevailing political narrative. This undermines public trust and compromises the principle of judicial independence. Cases involving high-profile political figures or military personnel are particularly sensitive, requiring judges to exercise immense courage and discretion.</w:t>
      </w:r>
    </w:p>
    <w:bookmarkEnd w:id="23"/>
    <w:bookmarkStart w:id="24" w:name="X0d77cfc33671fcc1b2b8682554211e90808ec48"/>
    <w:p>
      <w:pPr>
        <w:pStyle w:val="Heading3"/>
      </w:pPr>
      <w:r>
        <w:t xml:space="preserve">B. Resource Constraints and Case Backlogs</w:t>
      </w:r>
    </w:p>
    <w:p>
      <w:pPr>
        <w:pStyle w:val="FirstParagraph"/>
      </w:pPr>
      <w:r>
        <w:t xml:space="preserve">Khartoum’s court system suffers from severe resource limitations. Overburdened dockets mean that the</w:t>
      </w:r>
      <w:r>
        <w:t xml:space="preserve"> </w:t>
      </w:r>
      <w:r>
        <w:rPr>
          <w:bCs/>
          <w:b/>
        </w:rPr>
        <w:t xml:space="preserve">Judge</w:t>
      </w:r>
      <w:r>
        <w:t xml:space="preserve"> </w:t>
      </w:r>
      <w:r>
        <w:t xml:space="preserve">often has limited time to review complex cases thoroughly. This leads to significant delays in justice delivery, exacerbating social unrest. The book notes that in many instances, the length of proceedings forces parties into out-of-court settlements mediated by informal community leaders, effectively bypassing the formal role of the</w:t>
      </w:r>
      <w:r>
        <w:t xml:space="preserve"> </w:t>
      </w:r>
      <w:r>
        <w:rPr>
          <w:bCs/>
          <w:b/>
        </w:rPr>
        <w:t xml:space="preserve">Judge</w:t>
      </w:r>
      <w:r>
        <w:t xml:space="preserve">.</w:t>
      </w:r>
    </w:p>
    <w:bookmarkEnd w:id="24"/>
    <w:bookmarkStart w:id="25" w:name="c.-erosion-of-public-trust"/>
    <w:p>
      <w:pPr>
        <w:pStyle w:val="Heading3"/>
      </w:pPr>
      <w:r>
        <w:t xml:space="preserve">C. Erosion of Public Trust</w:t>
      </w:r>
    </w:p>
    <w:p>
      <w:pPr>
        <w:pStyle w:val="FirstParagraph"/>
      </w:pPr>
      <w:r>
        <w:t xml:space="preserve">When citizens perceive corruption or bias within Khartoum’s judiciary, they turn to alternative justice systems. The report suggests that rebuilding trust requires transparent judicial processes and rigorous ethical standards enforced by higher judicial councils.</w:t>
      </w:r>
    </w:p>
    <w:bookmarkEnd w:id="25"/>
    <w:bookmarkEnd w:id="26"/>
    <w:bookmarkStart w:id="27" w:name="Xf848b50d4ddcd3894be1b6fca3e10e8da889253"/>
    <w:p>
      <w:pPr>
        <w:pStyle w:val="Heading2"/>
      </w:pPr>
      <w:r>
        <w:t xml:space="preserve">V. Comparative Perspective: Khartoum vs. Other Regions</w:t>
      </w:r>
    </w:p>
    <w:p>
      <w:pPr>
        <w:pStyle w:val="FirstParagraph"/>
      </w:pPr>
      <w:r>
        <w:t xml:space="preserve">A significant portion of the analysis compares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with judges in neighboring Egypt or Gulf states. While Egyptian judges operate within a more centralized civil law system, and Gulf nations often rely heavily on royal decrees alongside Sharia, Sudanese judges navigate a fragmented authority structure. This fragmentation makes the role of the</w:t>
      </w:r>
      <w:r>
        <w:t xml:space="preserve"> </w:t>
      </w:r>
      <w:r>
        <w:rPr>
          <w:bCs/>
          <w:b/>
        </w:rPr>
        <w:t xml:space="preserve">Judge</w:t>
      </w:r>
      <w:r>
        <w:t xml:space="preserve"> </w:t>
      </w:r>
      <w:r>
        <w:t xml:space="preserve">in Khartoum more complex but also potentially more representative of local needs.</w:t>
      </w:r>
    </w:p>
    <w:bookmarkEnd w:id="27"/>
    <w:bookmarkStart w:id="28" w:name="vi.-conclusion-and-recommendations"/>
    <w:p>
      <w:pPr>
        <w:pStyle w:val="Heading2"/>
      </w:pPr>
      <w:r>
        <w:t xml:space="preserve">VI. Conclusion and Recommendations</w:t>
      </w:r>
    </w:p>
    <w:p>
      <w:pPr>
        <w:pStyle w:val="FirstParagraph"/>
      </w:pPr>
      <w:r>
        <w:t xml:space="preserve">In conclusion, this book report affirms that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occupies a pivotal position in the nation’s socio-political fabric. They are not passive applicators of statutes but active participants in defining justice in a pluralistic society. The unique combination of English legal heritage, Islamic principles, and African customary practices creates a distinctive judicial culture.</w:t>
      </w:r>
    </w:p>
    <w:p>
      <w:pPr>
        <w:pStyle w:val="BodyText"/>
      </w:pPr>
      <w:r>
        <w:t xml:space="preserve">The report recommends the following actions to strengthen the judiciary:</w:t>
      </w:r>
    </w:p>
    <w:p>
      <w:pPr>
        <w:numPr>
          <w:ilvl w:val="0"/>
          <w:numId w:val="1002"/>
        </w:numPr>
        <w:pStyle w:val="Compact"/>
      </w:pPr>
      <w:r>
        <w:rPr>
          <w:bCs/>
          <w:b/>
        </w:rPr>
        <w:t xml:space="preserve">Judicial Training:</w:t>
      </w:r>
      <w:r>
        <w:t xml:space="preserve"> </w:t>
      </w:r>
      <w:r>
        <w:t xml:space="preserve">Enhanced training for judges in Khartoum on human rights law and international standards to bolster confidence in secular legal frameworks.</w:t>
      </w:r>
    </w:p>
    <w:p>
      <w:pPr>
        <w:numPr>
          <w:ilvl w:val="0"/>
          <w:numId w:val="1002"/>
        </w:numPr>
        <w:pStyle w:val="Compact"/>
      </w:pPr>
      <w:r>
        <w:rPr>
          <w:bCs/>
          <w:b/>
        </w:rPr>
        <w:t xml:space="preserve">A technological Integration:</w:t>
      </w:r>
      <w:r>
        <w:t xml:space="preserve"> </w:t>
      </w:r>
      <w:r>
        <w:t xml:space="preserve">Implementing digital case management systems to reduce backlogs and increase transparency.</w:t>
      </w:r>
    </w:p>
    <w:p>
      <w:pPr>
        <w:numPr>
          <w:ilvl w:val="0"/>
          <w:numId w:val="1002"/>
        </w:numPr>
        <w:pStyle w:val="Compact"/>
      </w:pPr>
      <w:r>
        <w:rPr>
          <w:bCs/>
          <w:b/>
        </w:rPr>
        <w:t xml:space="preserve">Safeguarding Independence:</w:t>
      </w:r>
      <w:r>
        <w:t xml:space="preserve"> </w:t>
      </w:r>
      <w:r>
        <w:t xml:space="preserve">Legislative reforms to insulate the judiciary from executive political interference, ensuring that the</w:t>
      </w:r>
      <w:r>
        <w:t xml:space="preserve"> </w:t>
      </w:r>
      <w:r>
        <w:rPr>
          <w:bCs/>
          <w:b/>
        </w:rPr>
        <w:t xml:space="preserve">Judge</w:t>
      </w:r>
      <w:r>
        <w:t xml:space="preserve"> </w:t>
      </w:r>
      <w:r>
        <w:t xml:space="preserve">can render verdicts based solely on evidence and law.</w:t>
      </w:r>
    </w:p>
    <w:p>
      <w:pPr>
        <w:pStyle w:val="FirstParagraph"/>
      </w:pPr>
      <w:r>
        <w:t xml:space="preserve">The future of rule of law in Sudan rests heavily on the ability of institutions in Khartoum to empower their judges. By supporting the professional integrity and independence of the</w:t>
      </w:r>
      <w:r>
        <w:t xml:space="preserve"> </w:t>
      </w:r>
      <w:r>
        <w:rPr>
          <w:bCs/>
          <w:b/>
        </w:rPr>
        <w:t xml:space="preserve">Judge</w:t>
      </w:r>
      <w:r>
        <w:t xml:space="preserve">, Sudan can move toward a more stable and just society.</w:t>
      </w:r>
    </w:p>
    <w:p>
      <w:pPr>
        <w:pStyle w:val="BodyText"/>
      </w:pPr>
      <w:r>
        <w:rPr>
          <w:iCs/>
          <w:i/>
        </w:rPr>
        <w:t xml:space="preserve">This document was generated for educational purposes regarding legal history and judicial studies in Sudan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Legacy of the Judge in Sudan Khartoum</dc:title>
  <dc:creator/>
  <dc:language>en</dc:language>
  <cp:keywords/>
  <dcterms:created xsi:type="dcterms:W3CDTF">2026-07-29T10:17:39Z</dcterms:created>
  <dcterms:modified xsi:type="dcterms:W3CDTF">2026-07-29T10:17:39Z</dcterms:modified>
</cp:coreProperties>
</file>

<file path=docProps/custom.xml><?xml version="1.0" encoding="utf-8"?>
<Properties xmlns="http://schemas.openxmlformats.org/officeDocument/2006/custom-properties" xmlns:vt="http://schemas.openxmlformats.org/officeDocument/2006/docPropsVTypes"/>
</file>