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Navigating</w:t>
      </w:r>
      <w:r>
        <w:t xml:space="preserve"> </w:t>
      </w:r>
      <w:r>
        <w:t xml:space="preserve">Judicial</w:t>
      </w:r>
      <w:r>
        <w:t xml:space="preserve"> </w:t>
      </w:r>
      <w:r>
        <w:t xml:space="preserve">Integrity</w:t>
      </w:r>
      <w:r>
        <w:t xml:space="preserve"> </w:t>
      </w:r>
      <w:r>
        <w:t xml:space="preserve">in</w:t>
      </w:r>
      <w:r>
        <w:t xml:space="preserve"> </w:t>
      </w:r>
      <w:r>
        <w:t xml:space="preserve">Modern</w:t>
      </w:r>
      <w:r>
        <w:t xml:space="preserve"> </w:t>
      </w:r>
      <w:r>
        <w:t xml:space="preserve">Turkey</w:t>
      </w:r>
    </w:p>
    <w:bookmarkStart w:id="27" w:name="X2de806de87e389e3b78f8f53bd63db42f00dc3a"/>
    <w:p>
      <w:pPr>
        <w:pStyle w:val="Heading1"/>
      </w:pPr>
      <w:r>
        <w:t xml:space="preserve">Book Report Analysis on the Theme of 'Judge' in the Context of Turkey, Ankara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Legal Studies Department</w:t>
      </w:r>
      <w:r>
        <w:br/>
      </w:r>
      <w:r>
        <w:rPr>
          <w:bCs/>
          <w:b/>
        </w:rPr>
        <w:t xml:space="preserve">From:</w:t>
      </w:r>
      <w:r>
        <w:t xml:space="preserve"> </w:t>
      </w:r>
      <w:r>
        <w:t xml:space="preserve">Research Assistant</w:t>
      </w:r>
      <w:r>
        <w:br/>
      </w:r>
    </w:p>
    <w:bookmarkStart w:id="20" w:name="i.-introduction"/>
    <w:p>
      <w:pPr>
        <w:pStyle w:val="Heading2"/>
      </w:pPr>
      <w:r>
        <w:t xml:space="preserve">I. Introduction</w:t>
      </w:r>
    </w:p>
    <w:p>
      <w:pPr>
        <w:pStyle w:val="FirstParagraph"/>
      </w:pPr>
      <w:r>
        <w:t xml:space="preserve">In the complex tapestry of modern legal studies, few roles are as pivotal or as scrutinized as that of the</w:t>
      </w:r>
      <w:r>
        <w:t xml:space="preserve"> </w:t>
      </w:r>
      <w:r>
        <w:rPr>
          <w:bCs/>
          <w:b/>
        </w:rPr>
        <w:t xml:space="preserve">Judge</w:t>
      </w:r>
      <w:r>
        <w:t xml:space="preserve">. This book report aims to explore the multifaceted nature of judicial authority, specifically contextualized within the unique socio-political and historical framework of</w:t>
      </w:r>
      <w:r>
        <w:t xml:space="preserve"> </w:t>
      </w:r>
      <w:r>
        <w:rPr>
          <w:bCs/>
          <w:b/>
        </w:rPr>
        <w:t xml:space="preserve">Turkey</w:t>
      </w:r>
      <w:r>
        <w:t xml:space="preserve">, with a particular emphasis on its capital city,</w:t>
      </w:r>
      <w:r>
        <w:t xml:space="preserve"> </w:t>
      </w:r>
      <w:r>
        <w:rPr>
          <w:bCs/>
          <w:b/>
        </w:rPr>
        <w:t xml:space="preserve">Ankara</w:t>
      </w:r>
      <w:r>
        <w:t xml:space="preserve">. While there is no single canonical text titled simply "Judge" that dominates global literature in the way "War and Peace" might for history, this report synthesizes key legal treatises, sociological studies on Turkish jurisprudence, and literary representations of judicial figures to construct a comprehensive understanding of the role. The intersection of Western-inspired civil law codes with Ottoman heritage creates a distinct environment for the</w:t>
      </w:r>
      <w:r>
        <w:t xml:space="preserve"> </w:t>
      </w:r>
      <w:r>
        <w:rPr>
          <w:bCs/>
          <w:b/>
        </w:rPr>
        <w:t xml:space="preserve">Judge</w:t>
      </w:r>
      <w:r>
        <w:t xml:space="preserve"> </w:t>
      </w:r>
      <w:r>
        <w:t xml:space="preserve">in</w:t>
      </w:r>
      <w:r>
        <w:t xml:space="preserve"> </w:t>
      </w:r>
      <w:r>
        <w:rPr>
          <w:bCs/>
          <w:b/>
        </w:rPr>
        <w:t xml:space="preserve">Turkey</w:t>
      </w:r>
      <w:r>
        <w:t xml:space="preserve">. By focusing on</w:t>
      </w:r>
      <w:r>
        <w:t xml:space="preserve"> </w:t>
      </w:r>
      <w:r>
        <w:rPr>
          <w:bCs/>
          <w:b/>
        </w:rPr>
        <w:t xml:space="preserve">Ankara</w:t>
      </w:r>
      <w:r>
        <w:t xml:space="preserve">, we pinpoint the epicenter where constitutional interpretation, high court rulings, and state policy converge.</w:t>
      </w:r>
    </w:p>
    <w:bookmarkEnd w:id="20"/>
    <w:bookmarkStart w:id="21" w:name="X3848c4c245137024c6f075e833ef3987d855e01"/>
    <w:p>
      <w:pPr>
        <w:pStyle w:val="Heading2"/>
      </w:pPr>
      <w:r>
        <w:t xml:space="preserve">II. The Historical Evolution of the Judge in Turkey</w:t>
      </w:r>
    </w:p>
    <w:p>
      <w:pPr>
        <w:pStyle w:val="FirstParagraph"/>
      </w:pPr>
      <w:r>
        <w:t xml:space="preserve">To understand the contemporary position of the</w:t>
      </w:r>
      <w:r>
        <w:t xml:space="preserve"> </w:t>
      </w:r>
      <w:r>
        <w:rPr>
          <w:bCs/>
          <w:b/>
        </w:rPr>
        <w:t xml:space="preserve">Judge</w:t>
      </w:r>
      <w:r>
        <w:t xml:space="preserve">, one must first appreciate the historical trajectory that led to its current form. The establishment of</w:t>
      </w:r>
      <w:r>
        <w:t xml:space="preserve"> </w:t>
      </w:r>
      <w:r>
        <w:rPr>
          <w:bCs/>
          <w:b/>
        </w:rPr>
        <w:t xml:space="preserve">Turkey</w:t>
      </w:r>
      <w:r>
        <w:t xml:space="preserve"> </w:t>
      </w:r>
      <w:r>
        <w:t xml:space="preserve">as a secular republic under Mustafa Kemal Atatürk necessitated a radical break from traditional religious courts. This revolution placed immense pressure on the emerging class of</w:t>
      </w:r>
      <w:r>
        <w:t xml:space="preserve"> </w:t>
      </w:r>
      <w:r>
        <w:rPr>
          <w:bCs/>
          <w:b/>
        </w:rPr>
        <w:t xml:space="preserve">Judge</w:t>
      </w:r>
      <w:r>
        <w:t xml:space="preserve">s to become agents of modernization and secularism. In</w:t>
      </w:r>
      <w:r>
        <w:t xml:space="preserve"> </w:t>
      </w:r>
      <w:r>
        <w:rPr>
          <w:bCs/>
          <w:b/>
        </w:rPr>
        <w:t xml:space="preserve">Ankara</w:t>
      </w:r>
      <w:r>
        <w:t xml:space="preserve">, newly established high courts became the laboratories for this legal experimentation.</w:t>
      </w:r>
    </w:p>
    <w:p>
      <w:pPr>
        <w:pStyle w:val="BodyText"/>
      </w:pPr>
      <w:r>
        <w:t xml:space="preserve">Early literature on Turkish law describes the</w:t>
      </w:r>
      <w:r>
        <w:t xml:space="preserve"> </w:t>
      </w:r>
      <w:r>
        <w:rPr>
          <w:bCs/>
          <w:b/>
        </w:rPr>
        <w:t xml:space="preserve">Judge</w:t>
      </w:r>
      <w:r>
        <w:t xml:space="preserve"> </w:t>
      </w:r>
      <w:r>
        <w:t xml:space="preserve">not merely as an arbiter of disputes but as a guardian of the revolutionary ideals. The text "The Making of Modern Turkey" highlights how judges in Ankara were expected to interpret laws through a lens that prioritized national sovereignty and secular governance over local or religious traditions. This historical context is crucial because it establishes the inherent tension in the Turkish judicial system: the balance between rigid statutory law and evolving societal values.</w:t>
      </w:r>
    </w:p>
    <w:bookmarkEnd w:id="21"/>
    <w:bookmarkStart w:id="22" w:name="Xffa97a875103ff5687a4083378cb6c748fcde9f"/>
    <w:p>
      <w:pPr>
        <w:pStyle w:val="Heading2"/>
      </w:pPr>
      <w:r>
        <w:t xml:space="preserve">III. The Role of the Judge in Ankara’s High Courts</w:t>
      </w:r>
    </w:p>
    <w:p>
      <w:pPr>
        <w:pStyle w:val="FirstParagraph"/>
      </w:pPr>
      <w:r>
        <w:rPr>
          <w:bCs/>
          <w:b/>
        </w:rPr>
        <w:t xml:space="preserve">Ankara</w:t>
      </w:r>
      <w:r>
        <w:t xml:space="preserve">, as the political heart of</w:t>
      </w:r>
      <w:r>
        <w:t xml:space="preserve"> </w:t>
      </w:r>
      <w:r>
        <w:rPr>
          <w:bCs/>
          <w:b/>
        </w:rPr>
        <w:t xml:space="preserve">Turkey</w:t>
      </w:r>
      <w:r>
        <w:t xml:space="preserve">, hosts some of its most influential judicial bodies, including the Court of Cassation (Yargıtay) and the Council of State (Danıştay). The role of a</w:t>
      </w:r>
      <w:r>
        <w:t xml:space="preserve"> </w:t>
      </w:r>
      <w:r>
        <w:rPr>
          <w:bCs/>
          <w:b/>
        </w:rPr>
        <w:t xml:space="preserve">Judge</w:t>
      </w:r>
      <w:r>
        <w:t xml:space="preserve"> </w:t>
      </w:r>
      <w:r>
        <w:t xml:space="preserve">in these institutions carries weight far beyond individual cases; it shapes national policy. Literature analyzing these bodies emphasizes the concept of "judicial activism" versus "judicial restraint." In recent decades, debates have intensified regarding the independence of the</w:t>
      </w:r>
      <w:r>
        <w:t xml:space="preserve"> </w:t>
      </w:r>
      <w:r>
        <w:rPr>
          <w:bCs/>
          <w:b/>
        </w:rPr>
        <w:t xml:space="preserve">Judge</w:t>
      </w:r>
      <w:r>
        <w:t xml:space="preserve"> </w:t>
      </w:r>
      <w:r>
        <w:t xml:space="preserve">in Ankara from executive influence.</w:t>
      </w:r>
    </w:p>
    <w:p>
      <w:pPr>
        <w:pStyle w:val="BodyText"/>
      </w:pPr>
      <w:r>
        <w:t xml:space="preserve">Scholarly works such as "Judges and State Power in Turkey" argue that the modern</w:t>
      </w:r>
      <w:r>
        <w:t xml:space="preserve"> </w:t>
      </w:r>
      <w:r>
        <w:rPr>
          <w:bCs/>
          <w:b/>
        </w:rPr>
        <w:t xml:space="preserve">Judge</w:t>
      </w:r>
      <w:r>
        <w:t xml:space="preserve"> </w:t>
      </w:r>
      <w:r>
        <w:t xml:space="preserve">operates under a dual mandate: upholding the rule of law while navigating complex political currents. In</w:t>
      </w:r>
      <w:r>
        <w:t xml:space="preserve"> </w:t>
      </w:r>
      <w:r>
        <w:rPr>
          <w:bCs/>
          <w:b/>
        </w:rPr>
        <w:t xml:space="preserve">Ankara</w:t>
      </w:r>
      <w:r>
        <w:t xml:space="preserve">, where major constitutional challenges are decided, the personal integrity and professional courage of each</w:t>
      </w:r>
      <w:r>
        <w:t xml:space="preserve"> </w:t>
      </w:r>
      <w:r>
        <w:rPr>
          <w:bCs/>
          <w:b/>
        </w:rPr>
        <w:t xml:space="preserve">Judge</w:t>
      </w:r>
      <w:r>
        <w:t xml:space="preserve"> </w:t>
      </w:r>
      <w:r>
        <w:t xml:space="preserve">are tested daily. The report notes that recent publications have focused heavily on transparency mechanisms designed to protect judges from external pressures, suggesting a growing recognition that the credibility of the judiciary is directly linked to public trust.</w:t>
      </w:r>
    </w:p>
    <w:bookmarkEnd w:id="22"/>
    <w:bookmarkStart w:id="23" w:name="iv.-ethical-dilemmas-and-judicial-ethics"/>
    <w:p>
      <w:pPr>
        <w:pStyle w:val="Heading2"/>
      </w:pPr>
      <w:r>
        <w:t xml:space="preserve">IV. Ethical Dilemmas and Judicial Ethics</w:t>
      </w:r>
    </w:p>
    <w:p>
      <w:pPr>
        <w:pStyle w:val="FirstParagraph"/>
      </w:pPr>
      <w:r>
        <w:t xml:space="preserve">A significant portion of contemporary discourse surrounding the</w:t>
      </w:r>
      <w:r>
        <w:t xml:space="preserve"> </w:t>
      </w:r>
      <w:r>
        <w:rPr>
          <w:bCs/>
          <w:b/>
        </w:rPr>
        <w:t xml:space="preserve">Judge</w:t>
      </w:r>
      <w:r>
        <w:t xml:space="preserve"> </w:t>
      </w:r>
      <w:r>
        <w:t xml:space="preserve">in</w:t>
      </w:r>
      <w:r>
        <w:t xml:space="preserve"> </w:t>
      </w:r>
      <w:r>
        <w:rPr>
          <w:bCs/>
          <w:b/>
        </w:rPr>
        <w:t xml:space="preserve">Turkey</w:t>
      </w:r>
      <w:r>
        <w:t xml:space="preserve"> </w:t>
      </w:r>
      <w:r>
        <w:t xml:space="preserve">revolves around ethical standards. The book "Ethics in the Turkish Judiciary" provides a deep dive into the code of conduct expected of magistrates. It outlines that a</w:t>
      </w:r>
      <w:r>
        <w:t xml:space="preserve"> </w:t>
      </w:r>
      <w:r>
        <w:rPr>
          <w:bCs/>
          <w:b/>
        </w:rPr>
        <w:t xml:space="preserve">Judge</w:t>
      </w:r>
      <w:r>
        <w:t xml:space="preserve"> </w:t>
      </w:r>
      <w:r>
        <w:t xml:space="preserve">must maintain impartiality, confidentiality, and integrity. However, the report identifies unique challenges faced by</w:t>
      </w:r>
      <w:r>
        <w:t xml:space="preserve"> </w:t>
      </w:r>
      <w:r>
        <w:rPr>
          <w:bCs/>
          <w:b/>
        </w:rPr>
        <w:t xml:space="preserve">Judge</w:t>
      </w:r>
      <w:r>
        <w:t xml:space="preserve">s in</w:t>
      </w:r>
      <w:r>
        <w:t xml:space="preserve"> </w:t>
      </w:r>
      <w:r>
        <w:rPr>
          <w:bCs/>
          <w:b/>
        </w:rPr>
        <w:t xml:space="preserve">Ankara</w:t>
      </w:r>
      <w:r>
        <w:t xml:space="preserve">, including high-profile cases involving corruption allegations or political dissent.</w:t>
      </w:r>
    </w:p>
    <w:p>
      <w:pPr>
        <w:pStyle w:val="BodyText"/>
      </w:pPr>
      <w:r>
        <w:t xml:space="preserve">The text argues that in a society undergoing rapid transformation like</w:t>
      </w:r>
      <w:r>
        <w:t xml:space="preserve"> </w:t>
      </w:r>
      <w:r>
        <w:rPr>
          <w:bCs/>
          <w:b/>
        </w:rPr>
        <w:t xml:space="preserve">Turkey</w:t>
      </w:r>
      <w:r>
        <w:t xml:space="preserve">, the</w:t>
      </w:r>
    </w:p>
    <w:p>
      <w:pPr>
        <w:pStyle w:val="BodyText"/>
      </w:pPr>
      <w:r>
        <w:t xml:space="preserve">Judge often becomes a target of public scrutiny. The pressure to conform to popular opinion versus adhering strictly to legal precedent creates an ethical quagmire. For judges stationed in the capital, where media attention is most intense, this dilemma is amplified. The report suggests that rigorous training and continuous education programs are essential for maintaining the moral compass of the</w:t>
      </w:r>
      <w:r>
        <w:t xml:space="preserve"> </w:t>
      </w:r>
      <w:r>
        <w:rPr>
          <w:bCs/>
          <w:b/>
        </w:rPr>
        <w:t xml:space="preserve">Judge</w:t>
      </w:r>
      <w:r>
        <w:t xml:space="preserve">.</w:t>
      </w:r>
    </w:p>
    <w:bookmarkEnd w:id="23"/>
    <w:bookmarkStart w:id="24" w:name="X72e7c8b7d2d9d86dfa96f018c39b89875a430f6"/>
    <w:p>
      <w:pPr>
        <w:pStyle w:val="Heading2"/>
      </w:pPr>
      <w:r>
        <w:t xml:space="preserve">V. Comparative Perspectives: Ankara in a Global Context</w:t>
      </w:r>
    </w:p>
    <w:p>
      <w:pPr>
        <w:pStyle w:val="FirstParagraph"/>
      </w:pPr>
      <w:r>
        <w:t xml:space="preserve">To fully appreciate the specificity of the</w:t>
      </w:r>
      <w:r>
        <w:t xml:space="preserve"> </w:t>
      </w:r>
      <w:r>
        <w:rPr>
          <w:bCs/>
          <w:b/>
        </w:rPr>
        <w:t xml:space="preserve">Judge</w:t>
      </w:r>
      <w:r>
        <w:t xml:space="preserve">'s role in</w:t>
      </w:r>
      <w:r>
        <w:t xml:space="preserve"> </w:t>
      </w:r>
      <w:r>
        <w:rPr>
          <w:bCs/>
          <w:b/>
        </w:rPr>
        <w:t xml:space="preserve">Turkey</w:t>
      </w:r>
      <w:r>
        <w:t xml:space="preserve">, comparative analysis is necessary. This section contrasts the Turkish model with European civil law traditions and common law systems. While</w:t>
      </w:r>
      <w:r>
        <w:t xml:space="preserve"> </w:t>
      </w:r>
      <w:r>
        <w:rPr>
          <w:bCs/>
          <w:b/>
        </w:rPr>
        <w:t xml:space="preserve">Ankara’s</w:t>
      </w:r>
      <w:r>
        <w:t xml:space="preserve"> </w:t>
      </w:r>
      <w:r>
        <w:t xml:space="preserve">judges share procedural similarities with their counterparts in Paris or Berlin, they operate within a distinct constitutional order that emphasizes national security and social cohesion.</w:t>
      </w:r>
    </w:p>
    <w:p>
      <w:pPr>
        <w:pStyle w:val="BodyText"/>
      </w:pPr>
      <w:r>
        <w:t xml:space="preserve">Literature from international legal observers notes that the</w:t>
      </w:r>
      <w:r>
        <w:t xml:space="preserve"> </w:t>
      </w:r>
      <w:r>
        <w:rPr>
          <w:bCs/>
          <w:b/>
        </w:rPr>
        <w:t xml:space="preserve">Judge</w:t>
      </w:r>
      <w:r>
        <w:t xml:space="preserve"> </w:t>
      </w:r>
      <w:r>
        <w:t xml:space="preserve">in</w:t>
      </w:r>
      <w:r>
        <w:t xml:space="preserve"> </w:t>
      </w:r>
      <w:r>
        <w:rPr>
          <w:bCs/>
          <w:b/>
        </w:rPr>
        <w:t xml:space="preserve">Turkey</w:t>
      </w:r>
      <w:r>
        <w:t xml:space="preserve"> </w:t>
      </w:r>
      <w:r>
        <w:t xml:space="preserve">often deals with cases having geopolitical implications. This is particularly true for courts in</w:t>
      </w:r>
    </w:p>
    <w:p>
      <w:pPr>
        <w:pStyle w:val="BodyText"/>
      </w:pPr>
      <w:r>
        <w:t xml:space="preserve">Ankara, which frequently handle matters related to state sovereignty, freedom of expression, and minority rights. The report highlights that understanding the Turkish</w:t>
      </w:r>
    </w:p>
    <w:p>
      <w:pPr>
        <w:pStyle w:val="BodyText"/>
      </w:pPr>
      <w:r>
        <w:t xml:space="preserve">Judge requires an appreciation of these broader stakes, distinguishing their role from judges in more politically stable or less geopolitically central regions.</w:t>
      </w:r>
    </w:p>
    <w:bookmarkEnd w:id="24"/>
    <w:bookmarkStart w:id="25" w:name="vi.-challenges-facing-the-modern-judge"/>
    <w:p>
      <w:pPr>
        <w:pStyle w:val="Heading2"/>
      </w:pPr>
      <w:r>
        <w:t xml:space="preserve">VI. Challenges Facing the Modern Judge</w:t>
      </w:r>
    </w:p>
    <w:p>
      <w:pPr>
        <w:pStyle w:val="FirstParagraph"/>
      </w:pPr>
      <w:r>
        <w:t xml:space="preserve">The final section of this report addresses current challenges. The workload in</w:t>
      </w:r>
      <w:r>
        <w:t xml:space="preserve"> </w:t>
      </w:r>
      <w:r>
        <w:rPr>
          <w:bCs/>
          <w:b/>
        </w:rPr>
        <w:t xml:space="preserve">Ankara</w:t>
      </w:r>
      <w:r>
        <w:t xml:space="preserve">'s courts is immense, leading to concerns about efficiency and justice delayed. Furthermore, technological advancements require</w:t>
      </w:r>
      <w:r>
        <w:t xml:space="preserve"> </w:t>
      </w:r>
      <w:r>
        <w:rPr>
          <w:bCs/>
          <w:b/>
        </w:rPr>
        <w:t xml:space="preserve">Judge</w:t>
      </w:r>
      <w:r>
        <w:t xml:space="preserve">s to adapt to digital evidence and online legal frameworks. In</w:t>
      </w:r>
    </w:p>
    <w:p>
      <w:pPr>
        <w:pStyle w:val="BodyText"/>
      </w:pPr>
      <w:r>
        <w:t xml:space="preserve">Turkey, the digitization of court records has introduced new efficiencies but also raised questions about data privacy and access.</w:t>
      </w:r>
    </w:p>
    <w:p>
      <w:pPr>
        <w:pStyle w:val="BodyText"/>
      </w:pPr>
      <w:r>
        <w:t xml:space="preserve">Additionally, the report discusses the issue of judicial appointments and tenure security. Recent reforms in</w:t>
      </w:r>
      <w:r>
        <w:t xml:space="preserve"> </w:t>
      </w:r>
      <w:r>
        <w:rPr>
          <w:bCs/>
          <w:b/>
        </w:rPr>
        <w:t xml:space="preserve">Turkey</w:t>
      </w:r>
      <w:r>
        <w:t xml:space="preserve"> </w:t>
      </w:r>
      <w:r>
        <w:t xml:space="preserve">have aimed to streamline these processes, but they have also sparked debate among legal scholars regarding the potential for political patronage. For a</w:t>
      </w:r>
    </w:p>
    <w:p>
      <w:pPr>
        <w:pStyle w:val="BodyText"/>
      </w:pPr>
      <w:r>
        <w:t xml:space="preserve">Judge in</w:t>
      </w:r>
    </w:p>
    <w:p>
      <w:pPr>
        <w:pStyle w:val="BodyText"/>
      </w:pPr>
      <w:r>
        <w:t xml:space="preserve">Ankara, maintaining professional independence amidst these structural changes is an ongoing challenge.</w:t>
      </w:r>
    </w:p>
    <w:bookmarkEnd w:id="25"/>
    <w:bookmarkStart w:id="26" w:name="vii.-conclusion"/>
    <w:p>
      <w:pPr>
        <w:pStyle w:val="Heading2"/>
      </w:pPr>
      <w:r>
        <w:t xml:space="preserve">VII. Conclusion</w:t>
      </w:r>
    </w:p>
    <w:p>
      <w:pPr>
        <w:pStyle w:val="FirstParagraph"/>
      </w:pPr>
      <w:r>
        <w:t xml:space="preserve">In conclusion, this book report synthesizes various literary and analytical sources to portray the</w:t>
      </w:r>
    </w:p>
    <w:p>
      <w:pPr>
        <w:pStyle w:val="BodyText"/>
      </w:pPr>
      <w:r>
        <w:t xml:space="preserve">Judge in</w:t>
      </w:r>
      <w:r>
        <w:t xml:space="preserve"> </w:t>
      </w:r>
      <w:r>
        <w:rPr>
          <w:bCs/>
          <w:b/>
        </w:rPr>
        <w:t xml:space="preserve">Turkey</w:t>
      </w:r>
      <w:r>
        <w:t xml:space="preserve">, specifically within the capital city of</w:t>
      </w:r>
      <w:r>
        <w:t xml:space="preserve"> </w:t>
      </w:r>
      <w:r>
        <w:rPr>
          <w:bCs/>
          <w:b/>
        </w:rPr>
        <w:t xml:space="preserve">Ankara</w:t>
      </w:r>
      <w:r>
        <w:t xml:space="preserve">. The role is depicted as one of profound responsibility, historical significance, and ethical complexity. From the revolutionary ideals embedded in their training to the contemporary pressures of political neutrality, Turkish judges operate at a critical juncture in national life.</w:t>
      </w:r>
    </w:p>
    <w:p>
      <w:pPr>
        <w:pStyle w:val="BodyText"/>
      </w:pPr>
      <w:r>
        <w:t xml:space="preserve">The analysis confirms that the credibility of</w:t>
      </w:r>
    </w:p>
    <w:p>
      <w:pPr>
        <w:pStyle w:val="BodyText"/>
      </w:pPr>
      <w:r>
        <w:t xml:space="preserve">Turkey's legal system relies heavily on the perceived integrity and competence of its</w:t>
      </w:r>
    </w:p>
    <w:p>
      <w:pPr>
        <w:pStyle w:val="BodyText"/>
      </w:pPr>
      <w:r>
        <w:t xml:space="preserve">Judges. As</w:t>
      </w:r>
    </w:p>
    <w:p>
      <w:pPr>
        <w:pStyle w:val="BodyText"/>
      </w:pPr>
      <w:r>
        <w:t xml:space="preserve">Ankara continues to evolve as a modern capital, so too must the institutions that support it. Future literature should likely focus on how technology and international human rights standards will further reshape the duties of the</w:t>
      </w:r>
    </w:p>
    <w:p>
      <w:pPr>
        <w:pStyle w:val="BodyText"/>
      </w:pPr>
      <w:r>
        <w:t xml:space="preserve">Judge in this vital region.</w:t>
      </w:r>
    </w:p>
    <w:p>
      <w:pPr>
        <w:pStyle w:val="BodyText"/>
      </w:pPr>
      <w:r>
        <w:t xml:space="preserve">This report serves as a foundational overview for students and practitioners seeking to understand not just what a judge does, but how the position functions within the specific cultural and political milieu of</w:t>
      </w:r>
      <w:r>
        <w:t xml:space="preserve"> </w:t>
      </w:r>
      <w:r>
        <w:rPr>
          <w:bCs/>
          <w:b/>
        </w:rPr>
        <w:t xml:space="preserve">Turkey</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Navigating Judicial Integrity in Modern Turkey</dc:title>
  <dc:creator/>
  <cp:keywords/>
  <dcterms:created xsi:type="dcterms:W3CDTF">2026-07-29T15:26:34Z</dcterms:created>
  <dcterms:modified xsi:type="dcterms:W3CDTF">2026-07-29T15:26:34Z</dcterms:modified>
</cp:coreProperties>
</file>

<file path=docProps/custom.xml><?xml version="1.0" encoding="utf-8"?>
<Properties xmlns="http://schemas.openxmlformats.org/officeDocument/2006/custom-properties" xmlns:vt="http://schemas.openxmlformats.org/officeDocument/2006/docPropsVTypes"/>
</file>