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72ef95e70b196df37c0e34d9141d2cf67a83527"/>
    <w:p>
      <w:pPr>
        <w:pStyle w:val="Heading1"/>
      </w:pPr>
      <w:r>
        <w:rPr>
          <w:iCs/>
          <w:i/>
          <w:bCs/>
          <w:b/>
        </w:rPr>
        <w:t xml:space="preserve">"The Arbiter of Justice and Tradition: A Critical Analysis of the Modern Judge in the Jurisdiction of United Arab Emirates Abu Dhabi"</w:t>
      </w:r>
    </w:p>
    <w:p>
      <w:pPr>
        <w:pStyle w:val="FirstParagraph"/>
      </w:pPr>
      <w:r>
        <w:t xml:space="preserve">A Comprehensive Book Report</w:t>
      </w:r>
    </w:p>
    <w:p>
      <w:r>
        <w:pict>
          <v:rect style="width:0;height:1.5pt" o:hralign="center" o:hrstd="t" o:hr="t"/>
        </w:pict>
      </w:r>
    </w:p>
    <w:bookmarkStart w:id="20" w:name="i.-introduction-and-contextual-overview"/>
    <w:p>
      <w:pPr>
        <w:pStyle w:val="Heading2"/>
      </w:pPr>
      <w:r>
        <w:rPr>
          <w:bCs/>
          <w:b/>
        </w:rPr>
        <w:t xml:space="preserve">I. Introduction and Contextual Overview</w:t>
      </w:r>
    </w:p>
    <w:p>
      <w:pPr>
        <w:pStyle w:val="FirstParagraph"/>
      </w:pPr>
      <w:r>
        <w:t xml:space="preserve">This report provides a detailed analysis of the evolving role, responsibilities, and cultural significance of the</w:t>
      </w:r>
      <w:r>
        <w:t xml:space="preserve"> </w:t>
      </w:r>
      <w:r>
        <w:rPr>
          <w:bCs/>
          <w:b/>
        </w:rPr>
        <w:t xml:space="preserve">Judge</w:t>
      </w:r>
      <w:r>
        <w:t xml:space="preserve">, specifically within the distinct legal jurisdiction of</w:t>
      </w:r>
      <w:r>
        <w:t xml:space="preserve"> </w:t>
      </w:r>
      <w:r>
        <w:rPr>
          <w:bCs/>
          <w:b/>
        </w:rPr>
        <w:t xml:space="preserve">United Arab Emirates Abu Dhabi</w:t>
      </w:r>
      <w:r>
        <w:t xml:space="preserve">. In an era defined by rapid modernization and global economic integration, understanding how traditional Islamic jurisprudence intersects with contemporary civil law frameworks is crucial. This document explores how a Judge operates not merely as an interpreter of statutes, but as a custodian of cultural heritage while simultaneously facilitating the rule of law necessary for international commerce.</w:t>
      </w:r>
    </w:p>
    <w:bookmarkEnd w:id="20"/>
    <w:bookmarkStart w:id="21" w:name="Xc0e0852bc4b2ccb16b26a4609268affbf9c9c34"/>
    <w:p>
      <w:pPr>
        <w:pStyle w:val="Heading2"/>
      </w:pPr>
      <w:r>
        <w:rPr>
          <w:bCs/>
          <w:b/>
        </w:rPr>
        <w:t xml:space="preserve">II. The Dual Legal Heritage: Shari’a and Civil Code</w:t>
      </w:r>
    </w:p>
    <w:p>
      <w:pPr>
        <w:pStyle w:val="FirstParagraph"/>
      </w:pPr>
      <w:r>
        <w:t xml:space="preserve">The legal landscape in</w:t>
      </w:r>
      <w:r>
        <w:t xml:space="preserve"> </w:t>
      </w:r>
      <w:r>
        <w:rPr>
          <w:bCs/>
          <w:b/>
        </w:rPr>
        <w:t xml:space="preserve">United Arab Emirates Abu Dhabi</w:t>
      </w:r>
      <w:r>
        <w:t xml:space="preserve"> </w:t>
      </w:r>
      <w:r>
        <w:t xml:space="preserve">is unique, characterized by a dualistic system. A Judge in this jurisdiction must possess profound knowledge of both the Federal Laws established under the Constitution of the United Arab Emirates and the principles of Islamic Shari’a.</w:t>
      </w:r>
    </w:p>
    <w:p>
      <w:pPr>
        <w:numPr>
          <w:ilvl w:val="0"/>
          <w:numId w:val="1001"/>
        </w:numPr>
        <w:pStyle w:val="Compact"/>
      </w:pPr>
      <w:r>
        <w:rPr>
          <w:bCs/>
          <w:b/>
        </w:rPr>
        <w:t xml:space="preserve">Federal Authority:</w:t>
      </w:r>
      <w:r>
        <w:t xml:space="preserve"> The Judge operates within a framework where certain matters, such as civil procedure, criminal law, and commercial transactions, are governed by federal codes. These codes are heavily influenced by Egyptian and French legal traditions.</w:t>
      </w:r>
    </w:p>
    <w:p>
      <w:pPr>
        <w:numPr>
          <w:ilvl w:val="0"/>
          <w:numId w:val="1001"/>
        </w:numPr>
        <w:pStyle w:val="Compact"/>
      </w:pPr>
      <w:r>
        <w:rPr>
          <w:bCs/>
          <w:b/>
        </w:rPr>
        <w:t xml:space="preserve">Federated Local Laws:</w:t>
      </w:r>
      <w:r>
        <w:t xml:space="preserve"> </w:t>
      </w:r>
      <w:r>
        <w:rPr>
          <w:bCs/>
          <w:b/>
        </w:rPr>
        <w:t xml:space="preserve">Abu Dhabi</w:t>
      </w:r>
      <w:r>
        <w:t xml:space="preserve">, as the capital emirate of the</w:t>
      </w:r>
      <w:r>
        <w:t xml:space="preserve"> </w:t>
      </w:r>
      <w:r>
        <w:rPr>
          <w:bCs/>
          <w:b/>
        </w:rPr>
        <w:t xml:space="preserve">United Arab Emirates</w:t>
      </w:r>
      <w:r>
        <w:t xml:space="preserve">, possesses specific local regulations that a Judge must interpret. This grants a degree of autonomy to local judiciaries in interpreting how federal laws apply within their territorial boundaries.</w:t>
      </w:r>
    </w:p>
    <w:p>
      <w:pPr>
        <w:pStyle w:val="FirstParagraph"/>
      </w:pPr>
      <w:r>
        <w:t xml:space="preserve">The modern Judge in this region is therefore required to be a hybrid legal scholar, capable of navigating the nuances where statutory law meets moral and religious obligations.</w:t>
      </w:r>
    </w:p>
    <w:bookmarkEnd w:id="21"/>
    <w:bookmarkStart w:id="22" w:name="X69f42bc5fd386ea4efb28ce791c8cf3a859cf53"/>
    <w:p>
      <w:pPr>
        <w:pStyle w:val="Heading2"/>
      </w:pPr>
      <w:r>
        <w:rPr>
          <w:bCs/>
          <w:b/>
        </w:rPr>
        <w:t xml:space="preserve">III. The Judicial Independence and Ethics</w:t>
      </w:r>
    </w:p>
    <w:p>
      <w:pPr>
        <w:pStyle w:val="FirstParagraph"/>
      </w:pPr>
      <w:r>
        <w:t xml:space="preserve">A central theme in contemporary legal discourse regarding</w:t>
      </w:r>
      <w:r>
        <w:t xml:space="preserve"> </w:t>
      </w:r>
      <w:r>
        <w:rPr>
          <w:bCs/>
          <w:b/>
        </w:rPr>
        <w:t xml:space="preserve">United Arab Emirates Abu Dhabi</w:t>
      </w:r>
      <w:r>
        <w:t xml:space="preserve"> </w:t>
      </w:r>
      <w:r>
        <w:t xml:space="preserve">is the guarantee of judicial independence. In recent years, reforms have been implemented to ensure that the</w:t>
      </w:r>
      <w:r>
        <w:t xml:space="preserve"> </w:t>
      </w:r>
      <w:r>
        <w:rPr>
          <w:iCs/>
          <w:i/>
        </w:rPr>
        <w:t xml:space="preserve">Judge</w:t>
      </w:r>
      <w:r>
        <w:t xml:space="preserve"> </w:t>
      </w:r>
      <w:r>
        <w:t xml:space="preserve">can render decisions free from external political or social pressure.</w:t>
      </w:r>
    </w:p>
    <w:p>
      <w:pPr>
        <w:pStyle w:val="BodyText"/>
      </w:pPr>
      <w:r>
        <w:t xml:space="preserve">This independence is anchored in Article 47 of the UAE Constitution, which mandates that judges are independent and subject only to the law. For a Judge practicing in</w:t>
      </w:r>
      <w:r>
        <w:t xml:space="preserve"> </w:t>
      </w:r>
      <w:r>
        <w:rPr>
          <w:bCs/>
          <w:b/>
        </w:rPr>
        <w:t xml:space="preserve">Abu Dhabi</w:t>
      </w:r>
      <w:r>
        <w:t xml:space="preserve">, this means:</w:t>
      </w:r>
    </w:p>
    <w:p>
      <w:pPr>
        <w:numPr>
          <w:ilvl w:val="0"/>
          <w:numId w:val="1002"/>
        </w:numPr>
        <w:pStyle w:val="Compact"/>
      </w:pPr>
      <w:r>
        <w:rPr>
          <w:bCs/>
          <w:b/>
        </w:rPr>
        <w:t xml:space="preserve">Moral Integrity:</w:t>
      </w:r>
      <w:r>
        <w:t xml:space="preserve"> Judges are held to exceptionally high ethical standards. Corruption or bias is strictly penalized.</w:t>
      </w:r>
    </w:p>
    <w:p>
      <w:pPr>
        <w:numPr>
          <w:ilvl w:val="0"/>
          <w:numId w:val="1002"/>
        </w:numPr>
        <w:pStyle w:val="Compact"/>
      </w:pPr>
      <w:r>
        <w:t xml:space="preserve">Tenure and Protection: Protections against arbitrary dismissal ensure that a</w:t>
      </w:r>
      <w:r>
        <w:t xml:space="preserve"> </w:t>
      </w:r>
      <w:r>
        <w:rPr>
          <w:iCs/>
          <w:i/>
        </w:rPr>
        <w:t xml:space="preserve">Judge</w:t>
      </w:r>
      <w:r>
        <w:t xml:space="preserve"> </w:t>
      </w:r>
      <w:r>
        <w:t xml:space="preserve">can uphold the law impartially, even in highly sensitive cases involving powerful entities.</w:t>
      </w:r>
    </w:p>
    <w:bookmarkEnd w:id="22"/>
    <w:bookmarkStart w:id="23" w:name="X9d01e311d3397bed7cdb40362d2c31dc6937a0a"/>
    <w:p>
      <w:pPr>
        <w:pStyle w:val="Heading2"/>
      </w:pPr>
      <w:r>
        <w:rPr>
          <w:bCs/>
          <w:b/>
        </w:rPr>
        <w:t xml:space="preserve">IV. Specialized Courts and The Abu Dhabi Judicial Department (ADJD)</w:t>
      </w:r>
    </w:p>
    <w:p>
      <w:pPr>
        <w:pStyle w:val="FirstParagraph"/>
      </w:pPr>
      <w:r>
        <w:t xml:space="preserve">A critical development in the jurisdiction of</w:t>
      </w:r>
      <w:r>
        <w:t xml:space="preserve"> </w:t>
      </w:r>
      <w:r>
        <w:rPr>
          <w:bCs/>
          <w:b/>
        </w:rPr>
        <w:t xml:space="preserve">United Arab Emirates Abu Dhabi</w:t>
      </w:r>
      <w:r>
        <w:t xml:space="preserve"> is the establishment of specialized courts. A modern Judge no longer needs to be a generalist in every field; rather, they are specialists within their respective domains.</w:t>
      </w:r>
    </w:p>
    <w:p>
      <w:pPr>
        <w:numPr>
          <w:ilvl w:val="0"/>
          <w:numId w:val="1003"/>
        </w:numPr>
        <w:pStyle w:val="Compact"/>
      </w:pPr>
      <w:r>
        <w:rPr>
          <w:bCs/>
          <w:b/>
        </w:rPr>
        <w:t xml:space="preserve">The Civil Court:</w:t>
      </w:r>
      <w:r>
        <w:t xml:space="preserve"> Handles disputes between individuals and corporations.</w:t>
      </w:r>
    </w:p>
    <w:p>
      <w:pPr>
        <w:numPr>
          <w:ilvl w:val="0"/>
          <w:numId w:val="1003"/>
        </w:numPr>
        <w:pStyle w:val="Compact"/>
      </w:pPr>
      <w:r>
        <w:rPr>
          <w:bCs/>
          <w:b/>
        </w:rPr>
        <w:t xml:space="preserve">The Criminal Court:</w:t>
      </w:r>
      <w:r>
        <w:t xml:space="preserve"> Deals with penal matters.</w:t>
      </w:r>
    </w:p>
    <w:p>
      <w:pPr>
        <w:numPr>
          <w:ilvl w:val="0"/>
          <w:numId w:val="1003"/>
        </w:numPr>
        <w:pStyle w:val="Compact"/>
      </w:pPr>
      <w:r>
        <w:t xml:space="preserve">The Sharia Personal Status Court: Exclusive to personal status issues like marriage, divorce, and inheritance for Muslims.</w:t>
      </w:r>
    </w:p>
    <w:p>
      <w:pPr>
        <w:pStyle w:val="FirstParagraph"/>
      </w:pPr>
      <w:r>
        <w:t xml:space="preserve">In</w:t>
      </w:r>
      <w:r>
        <w:t xml:space="preserve"> </w:t>
      </w:r>
      <w:r>
        <w:rPr>
          <w:bCs/>
          <w:b/>
          <w:iCs/>
          <w:i/>
        </w:rPr>
        <w:t xml:space="preserve">Abu Dhabi</w:t>
      </w:r>
      <w:r>
        <w:t xml:space="preserve">, the ADJD has also introduced specialized commercial and financial courts. This specialization allows a</w:t>
      </w:r>
      <w:r>
        <w:t xml:space="preserve"> </w:t>
      </w:r>
      <w:r>
        <w:rPr>
          <w:iCs/>
          <w:i/>
        </w:rPr>
        <w:t xml:space="preserve">Judge</w:t>
      </w:r>
      <w:r>
        <w:t xml:space="preserve"> to develop deep expertise in complex financial instruments, thereby fostering an environment conducive to investment. When analyzing legal literature concerning this region, one must acknowledge that the</w:t>
      </w:r>
      <w:r>
        <w:t xml:space="preserve"> </w:t>
      </w:r>
      <w:r>
        <w:rPr>
          <w:bCs/>
          <w:b/>
        </w:rPr>
        <w:t xml:space="preserve">Judge</w:t>
      </w:r>
      <w:r>
        <w:t xml:space="preserve"> </w:t>
      </w:r>
      <w:r>
        <w:t xml:space="preserve">is increasingly viewed as an economic enabler.</w:t>
      </w:r>
    </w:p>
    <w:bookmarkEnd w:id="23"/>
    <w:bookmarkStart w:id="24" w:name="X05ff40117ca2ad660056c76d6cb6240dfd206f4"/>
    <w:p>
      <w:pPr>
        <w:pStyle w:val="Heading2"/>
      </w:pPr>
      <w:r>
        <w:rPr>
          <w:bCs/>
          <w:b/>
        </w:rPr>
        <w:t xml:space="preserve">V. International Arbitration and The DIFC Courts</w:t>
      </w:r>
    </w:p>
    <w:p>
      <w:pPr>
        <w:pStyle w:val="FirstParagraph"/>
      </w:pPr>
      <w:r>
        <w:t xml:space="preserve">A significant aspect of contemporary legal studies regarding</w:t>
      </w:r>
    </w:p>
    <w:p>
      <w:pPr>
        <w:pStyle w:val="BodyText"/>
      </w:pPr>
      <w:r>
        <w:t xml:space="preserve">United Arab Emirates Abu Dhabi is the parallel existence of Common Law systems within the jurisdiction, specifically through the Dubai International Financial Centre (DIFC) and similar frameworks in Abu Dhabi (ADGM - Abu Dhabi Global Market). While these operate independently from the federal system, they interact closely.</w:t>
      </w:r>
    </w:p>
    <w:p>
      <w:pPr>
        <w:pStyle w:val="BodyText"/>
      </w:pPr>
      <w:r>
        <w:t xml:space="preserve">In these free zones, a</w:t>
      </w:r>
      <w:r>
        <w:t xml:space="preserve"> </w:t>
      </w:r>
      <w:r>
        <w:rPr>
          <w:iCs/>
          <w:i/>
        </w:rPr>
        <w:t xml:space="preserve">Judge</w:t>
      </w:r>
      <w:r>
        <w:t xml:space="preserve"> is trained in English Common Law principles. This creates a fascinating dynamic within</w:t>
      </w:r>
      <w:r>
        <w:t xml:space="preserve"> </w:t>
      </w:r>
      <w:r>
        <w:rPr>
          <w:bCs/>
          <w:b/>
        </w:rPr>
        <w:t xml:space="preserve">Abu Dhabi</w:t>
      </w:r>
      <w:r>
        <w:t xml:space="preserve">:</w:t>
      </w:r>
      <w:r>
        <w:br/>
      </w:r>
      <w:r>
        <w:br/>
      </w:r>
      <w:r>
        <w:t xml:space="preserve">- In the general courts, the language of judgment is Arabic, and civil law applies.</w:t>
      </w:r>
      <w:r>
        <w:br/>
      </w:r>
      <w:r>
        <w:t xml:space="preserve">- In the ADGM or DIFC courts (depending on specific case jurisdiction), judgments are issued in English, based on English Common Law.</w:t>
      </w:r>
    </w:p>
    <w:p>
      <w:pPr>
        <w:pStyle w:val="BodyText"/>
      </w:pPr>
      <w:r>
        <w:t xml:space="preserve">This bifurcation requires legal practitioners to understand which</w:t>
      </w:r>
      <w:r>
        <w:t xml:space="preserve"> </w:t>
      </w:r>
      <w:r>
        <w:rPr>
          <w:iCs/>
          <w:i/>
        </w:rPr>
        <w:t xml:space="preserve">Judge</w:t>
      </w:r>
      <w:r>
        <w:t xml:space="preserve"> has jurisdiction. It highlights</w:t>
      </w:r>
      <w:r>
        <w:t xml:space="preserve"> </w:t>
      </w:r>
      <w:r>
        <w:rPr>
          <w:bCs/>
          <w:b/>
        </w:rPr>
        <w:t xml:space="preserve">United Arab Emirates Abu Dhabi</w:t>
      </w:r>
      <w:r>
        <w:t xml:space="preserve"> 's strategic position as a global bridge between East and West.</w:t>
      </w:r>
    </w:p>
    <w:p>
      <w:pPr>
        <w:pStyle w:val="BodyText"/>
      </w:pPr>
      <w:r>
        <w:t xml:space="preserve">VI. Technology and E-Justice</w:t>
      </w:r>
    </w:p>
    <w:p>
      <w:pPr>
        <w:pStyle w:val="BodyText"/>
      </w:pPr>
      <w:r>
        <w:t xml:space="preserve">The role of the</w:t>
      </w:r>
      <w:r>
        <w:t xml:space="preserve"> </w:t>
      </w:r>
      <w:r>
        <w:rPr>
          <w:iCs/>
          <w:i/>
        </w:rPr>
        <w:t xml:space="preserve">Judge</w:t>
      </w:r>
      <w:r>
        <w:t xml:space="preserve"> is rapidly being transformed by digitalization. In</w:t>
      </w:r>
      <w:r>
        <w:t xml:space="preserve"> </w:t>
      </w:r>
      <w:r>
        <w:rPr>
          <w:bCs/>
          <w:b/>
        </w:rPr>
        <w:t xml:space="preserve">United Arab Emirates Abu Dhabi</w:t>
      </w:r>
      <w:r>
        <w:t xml:space="preserve">, the judiciary has embraced "Paperless Courts." A Judge now reviews evidence, hears testimonies, and issues rulings through advanced digital platforms.</w:t>
      </w:r>
    </w:p>
    <w:p>
      <w:pPr>
        <w:pStyle w:val="BodyText"/>
      </w:pPr>
      <w:r>
        <w:t xml:space="preserve">This technological leap ensures:</w:t>
      </w:r>
    </w:p>
    <w:p>
      <w:pPr>
        <w:numPr>
          <w:ilvl w:val="0"/>
          <w:numId w:val="1004"/>
        </w:numPr>
        <w:pStyle w:val="Compact"/>
      </w:pPr>
      <w:r>
        <w:t xml:space="preserve">Faster Adjudication: Reducing backlog and increasing efficiency.</w:t>
      </w:r>
    </w:p>
    <w:p>
      <w:pPr>
        <w:numPr>
          <w:ilvl w:val="0"/>
          <w:numId w:val="1004"/>
        </w:numPr>
        <w:pStyle w:val="Compact"/>
      </w:pPr>
      <w:r>
        <w:t xml:space="preserve">Transparency: Digitization creates immutable records of judicial processes, enhancing public trust in the integrity of the</w:t>
      </w:r>
      <w:r>
        <w:t xml:space="preserve"> </w:t>
      </w:r>
      <w:r>
        <w:rPr>
          <w:iCs/>
          <w:i/>
        </w:rPr>
        <w:t xml:space="preserve">Judge</w:t>
      </w:r>
      <w:r>
        <w:t xml:space="preserve">.</w:t>
      </w:r>
    </w:p>
    <w:p>
      <w:pPr>
        <w:pStyle w:val="FirstParagraph"/>
      </w:pPr>
      <w:r>
        <w:t xml:space="preserve">VII. Conclusion: The Judge as a Pillar of Stability</w:t>
      </w:r>
    </w:p>
    <w:p>
      <w:pPr>
        <w:pStyle w:val="BodyText"/>
      </w:pPr>
      <w:r>
        <w:t xml:space="preserve">In conclusion, this report underscores that the position of a</w:t>
      </w:r>
      <w:r>
        <w:t xml:space="preserve"> </w:t>
      </w:r>
      <w:r>
        <w:rPr>
          <w:iCs/>
          <w:i/>
        </w:rPr>
        <w:t xml:space="preserve">Judge</w:t>
      </w:r>
      <w:r>
        <w:t xml:space="preserve"> in</w:t>
      </w:r>
      <w:r>
        <w:t xml:space="preserve"> </w:t>
      </w:r>
      <w:r>
        <w:rPr>
          <w:bCs/>
          <w:b/>
        </w:rPr>
        <w:t xml:space="preserve">United Arab Emirates Abu Dhabi </w:t>
      </w:r>
      <w:r>
        <w:t xml:space="preserve"> is far more complex than in purely secular or purely religious jurisdictions. It is a role that demands intellectual versatility, cultural sensitivity, and unyielding ethical standards.</w:t>
      </w:r>
    </w:p>
    <w:p>
      <w:pPr>
        <w:pStyle w:val="BodyText"/>
      </w:pPr>
      <w:r>
        <w:t xml:space="preserve">The modern legal environment in</w:t>
      </w:r>
      <w:r>
        <w:t xml:space="preserve"> </w:t>
      </w:r>
      <w:r>
        <w:rPr>
          <w:iCs/>
          <w:i/>
          <w:bCs/>
          <w:b/>
        </w:rPr>
        <w:t xml:space="preserve">Abu Dhabi</w:t>
      </w:r>
      <w:r>
        <w:t xml:space="preserve"> requires the</w:t>
      </w:r>
      <w:r>
        <w:t xml:space="preserve"> </w:t>
      </w:r>
      <w:r>
        <w:rPr>
          <w:iCs/>
          <w:i/>
        </w:rPr>
        <w:t xml:space="preserve">Judge</w:t>
      </w:r>
      <w:r>
        <w:t xml:space="preserve"> to be:</w:t>
      </w:r>
    </w:p>
    <w:p>
      <w:pPr>
        <w:numPr>
          <w:ilvl w:val="0"/>
          <w:numId w:val="1005"/>
        </w:numPr>
        <w:pStyle w:val="Compact"/>
      </w:pPr>
      <w:r>
        <w:t xml:space="preserve">A guardian of Islamic traditions.</w:t>
      </w:r>
    </w:p>
    <w:p>
      <w:pPr>
        <w:numPr>
          <w:ilvl w:val="0"/>
          <w:numId w:val="1005"/>
        </w:numPr>
        <w:pStyle w:val="Compact"/>
      </w:pPr>
      <w:r>
        <w:t xml:space="preserve">An executor of federal civil codes.</w:t>
      </w:r>
    </w:p>
    <w:p>
      <w:pPr>
        <w:numPr>
          <w:ilvl w:val="0"/>
          <w:numId w:val="1005"/>
        </w:numPr>
        <w:pStyle w:val="Compact"/>
      </w:pPr>
      <w:r>
        <w:t xml:space="preserve">A facilitator of international business through specialized commercial rulings.</w:t>
      </w:r>
    </w:p>
    <w:p>
      <w:pPr>
        <w:pStyle w:val="FirstParagraph"/>
      </w:pPr>
      <w:r>
        <w:t xml:space="preserve">As</w:t>
      </w:r>
      <w:r>
        <w:t xml:space="preserve"> </w:t>
      </w:r>
      <w:r>
        <w:rPr>
          <w:iCs/>
          <w:i/>
          <w:bCs/>
          <w:b/>
        </w:rPr>
        <w:t xml:space="preserve">United Arab Emirates Abu Dhabi </w:t>
      </w:r>
      <w:r>
        <w:t xml:space="preserve"> continues to diversify its economy and strengthen its global ties, the efficacy and fairness of the</w:t>
      </w:r>
      <w:r>
        <w:t xml:space="preserve"> </w:t>
      </w:r>
      <w:r>
        <w:rPr>
          <w:iCs/>
          <w:i/>
        </w:rPr>
        <w:t xml:space="preserve">Judge</w:t>
      </w:r>
      <w:r>
        <w:t xml:space="preserve"> will remain the cornerstone of societal stability. Future legal literature must continue to explore how this judicial model influences regional geopolitics and economic growth.</w:t>
      </w:r>
    </w:p>
    <w:p>
      <w:pPr>
        <w:pStyle w:val="BodyText"/>
      </w:pPr>
      <w:r>
        <w:rPr>
          <w:iCs/>
          <w:i/>
        </w:rPr>
        <w:t xml:space="preserve">This Book Report serves as a foundational text for students, legal practitioners, and scholars interested in Comparative Law within the Gulf Cooperation Council (GCC) region.</w:t>
      </w:r>
    </w:p>
    <w:p>
      <w:pPr>
        <w:pStyle w:val="BodyText"/>
      </w:pPr>
      <w:r>
        <w:br/>
      </w:r>
      <w:r>
        <w:br/>
      </w:r>
    </w:p>
    <w:p>
      <w:r>
        <w:pict>
          <v:rect style="width:0;height:1.5pt" o:hralign="center" o:hrstd="t" o:hr="t"/>
        </w:pict>
      </w:r>
    </w:p>
    <w:p>
      <w:pPr>
        <w:pStyle w:val="FirstParagraph"/>
      </w:pPr>
      <w:r>
        <w:rPr>
          <w:bCs/>
          <w:b/>
        </w:rPr>
        <w:t xml:space="preserve">Note:</w:t>
      </w:r>
      <w:r>
        <w:t xml:space="preserve"> This document adheres to academic standards regarding the judicial systems of</w:t>
      </w:r>
    </w:p>
    <w:p>
      <w:pPr>
        <w:pStyle w:val="BodyText"/>
      </w:pPr>
      <w:r>
        <w:t xml:space="preserve">United Arab Emirates Abu Dhabi and provides an objective analysis of the role of the</w:t>
      </w:r>
      <w:r>
        <w:t xml:space="preserve"> </w:t>
      </w:r>
      <w:r>
        <w:rPr>
          <w:iCs/>
          <w:i/>
        </w:rPr>
        <w:t xml:space="preserve">Judge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Judge in the Legal Framework of United Arab Emirates Abu Dhabi</dc:title>
  <dc:creator/>
  <dc:language>en</dc:language>
  <cp:keywords/>
  <dcterms:created xsi:type="dcterms:W3CDTF">2026-07-29T15:36:07Z</dcterms:created>
  <dcterms:modified xsi:type="dcterms:W3CDTF">2026-07-29T15:36:07Z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