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The Gavel in the Concrete Jungle: A Comprehensive Analysis of the Judge within the United States New York City Judicial Framework</w:t>
      </w:r>
    </w:p>
    <w:p>
      <w:pPr>
        <w:pStyle w:val="BodyText"/>
      </w:pPr>
      <w:r>
        <w:rPr>
          <w:bCs/>
          <w:b/>
        </w:rPr>
        <w:t xml:space="preserve">Subject Area:</w:t>
      </w:r>
      <w:r>
        <w:t xml:space="preserve"> </w:t>
      </w:r>
      <w:r>
        <w:t xml:space="preserve">Legal Studies / Urban Sociology / American Jurisprudence</w:t>
      </w:r>
    </w:p>
    <w:p>
      <w:pPr>
        <w:pStyle w:val="BodyText"/>
      </w:pPr>
      <w:r>
        <w:rPr>
          <w:bCs/>
          <w:b/>
        </w:rPr>
        <w:t xml:space="preserve">Date of Submission:</w:t>
      </w:r>
      <w:r>
        <w:t xml:space="preserve"> </w:t>
      </w:r>
      <w:r>
        <w:t xml:space="preserve">October 26, 2023</w:t>
      </w:r>
    </w:p>
    <w:p>
      <w:r>
        <w:pict>
          <v:rect style="width:0;height:1.5pt" o:hralign="center" o:hrstd="t" o:hr="t"/>
        </w:pict>
      </w:r>
    </w:p>
    <w:bookmarkEnd w:id="20"/>
    <w:bookmarkStart w:id="21" w:name="i.-introduction-to-the-subject-matter"/>
    <w:p>
      <w:pPr>
        <w:pStyle w:val="Heading1"/>
      </w:pPr>
      <w:r>
        <w:t xml:space="preserve">I. Introduction to the Subject Matter</w:t>
      </w:r>
    </w:p>
    <w:p>
      <w:pPr>
        <w:pStyle w:val="FirstParagraph"/>
      </w:pPr>
      <w:r>
        <w:t xml:space="preserve">The institution of the</w:t>
      </w:r>
      <w:r>
        <w:t xml:space="preserve"> </w:t>
      </w:r>
      <w:r>
        <w:t xml:space="preserve">Judge</w:t>
      </w:r>
      <w:r>
        <w:t xml:space="preserve"> </w:t>
      </w:r>
      <w:r>
        <w:t xml:space="preserve">is perhaps the most visible yet complex symbol of justice within any legal system. However, when examining this role through the specific lens of</w:t>
      </w:r>
      <w:r>
        <w:t xml:space="preserve"> </w:t>
      </w:r>
      <w:r>
        <w:t xml:space="preserve">United States New York City</w:t>
      </w:r>
      <w:r>
        <w:t xml:space="preserve">, one encounters a unique convergence of historical precedent, cultural diversity, and immense procedural volume. This book report serves as an analytical synthesis of literature regarding the judiciary in New York City. It explores how the title and function of a Judge are not merely administrative but are deeply embedded in the social fabric of one of the world's most dynamic metropolitan areas. The primary objective is to understand how a</w:t>
      </w:r>
      <w:r>
        <w:t xml:space="preserve"> </w:t>
      </w:r>
      <w:r>
        <w:t xml:space="preserve">Judge</w:t>
      </w:r>
      <w:r>
        <w:t xml:space="preserve"> </w:t>
      </w:r>
      <w:r>
        <w:t xml:space="preserve">operates under the pressure-cooker environment of</w:t>
      </w:r>
      <w:r>
        <w:t xml:space="preserve"> </w:t>
      </w:r>
      <w:r>
        <w:t xml:space="preserve">United States New York City</w:t>
      </w:r>
      <w:r>
        <w:t xml:space="preserve">, balancing federal and state laws while addressing issues ranging from petty crime to high-stakes corporate litigation.</w:t>
      </w:r>
    </w:p>
    <w:bookmarkEnd w:id="21"/>
    <w:bookmarkStart w:id="22" w:name="Xa44ccc4408cba97756dccb04b333d1c33d949bd"/>
    <w:p>
      <w:pPr>
        <w:pStyle w:val="Heading1"/>
      </w:pPr>
      <w:r>
        <w:t xml:space="preserve">II. Historical Context and Evolution of the Bench in NYC</w:t>
      </w:r>
    </w:p>
    <w:p>
      <w:pPr>
        <w:pStyle w:val="FirstParagraph"/>
      </w:pPr>
      <w:r>
        <w:t xml:space="preserve">To truly appreciate the modern</w:t>
      </w:r>
      <w:r>
        <w:t xml:space="preserve"> </w:t>
      </w:r>
      <w:r>
        <w:t xml:space="preserve">Judge</w:t>
      </w:r>
      <w:r>
        <w:t xml:space="preserve">, one must first understand the historical lineage of the courts in</w:t>
      </w:r>
      <w:r>
        <w:t xml:space="preserve"> </w:t>
      </w:r>
      <w:r>
        <w:t xml:space="preserve">United States New York City</w:t>
      </w:r>
      <w:r>
        <w:t xml:space="preserve">. Early legal texts highlight that New York’s judicial system was heavily influenced by English common law, but it evolved distinctively due to the city's status as a commercial hub. The literature reviewed for this report emphasizes that judges in New York have long been tasked with interpreting laws that directly impact global finance, immigration, and civil rights.</w:t>
      </w:r>
    </w:p>
    <w:p>
      <w:pPr>
        <w:pStyle w:val="BodyText"/>
      </w:pPr>
      <w:r>
        <w:t xml:space="preserve">In the nineteenth century, the role of a</w:t>
      </w:r>
      <w:r>
        <w:t xml:space="preserve"> </w:t>
      </w:r>
      <w:r>
        <w:t xml:space="preserve">Judge</w:t>
      </w:r>
      <w:r>
        <w:t xml:space="preserve"> </w:t>
      </w:r>
      <w:r>
        <w:t xml:space="preserve">in</w:t>
      </w:r>
      <w:r>
        <w:t xml:space="preserve"> </w:t>
      </w:r>
      <w:r>
        <w:t xml:space="preserve">United States New York City</w:t>
      </w:r>
      <w:r>
        <w:t xml:space="preserve"> </w:t>
      </w:r>
      <w:r>
        <w:t xml:space="preserve">was characterized by rapid industrialization disputes. The courts were often seen as tools for maintaining order amidst labor unrest. Today, while the nature of litigation has changed, the expectation remains that a</w:t>
      </w:r>
    </w:p>
    <w:p>
      <w:pPr>
        <w:pStyle w:val="BodyText"/>
      </w:pPr>
      <w:r>
        <w:t xml:space="preserve">Judge</w:t>
      </w:r>
    </w:p>
    <w:bookmarkEnd w:id="22"/>
    <w:bookmarkStart w:id="23" w:name="Xd4604adae730dc410d45c6052ccf4b244006f2d"/>
    <w:p>
      <w:pPr>
        <w:pStyle w:val="Heading1"/>
      </w:pPr>
      <w:r>
        <w:t xml:space="preserve">III. The Dual Identity: State vs. Federal Judges</w:t>
      </w:r>
    </w:p>
    <w:p>
      <w:pPr>
        <w:pStyle w:val="FirstParagraph"/>
      </w:pPr>
      <w:r>
        <w:t xml:space="preserve">A critical aspect of this report is distinguishing between the different types of judges serving in</w:t>
      </w:r>
      <w:r>
        <w:t xml:space="preserve"> </w:t>
      </w:r>
      <w:r>
        <w:t xml:space="preserve">United States New York City</w:t>
      </w:r>
      <w:r>
        <w:t xml:space="preserve">. The literature clearly delineates between Federal Judges and State Judges, each with distinct jurisdictions but often overlapping geographical responsibilities.</w:t>
      </w:r>
    </w:p>
    <w:p>
      <w:pPr>
        <w:pStyle w:val="BodyText"/>
      </w:pPr>
      <w:r>
        <w:rPr>
          <w:bCs/>
          <w:b/>
        </w:rPr>
        <w:t xml:space="preserve">Federal Judges:</w:t>
      </w:r>
      <w:r>
        <w:t xml:space="preserve"> </w:t>
      </w:r>
      <w:r>
        <w:t xml:space="preserve">These individuals are appointed by the President and confirmed by the Senate. They preside over cases involving federal laws, constitutional issues, and disputes between citizens of different states. In</w:t>
      </w:r>
      <w:r>
        <w:t xml:space="preserve"> </w:t>
      </w:r>
      <w:r>
        <w:t xml:space="preserve">United States New York City</w:t>
      </w:r>
      <w:r>
        <w:t xml:space="preserve">, federal judges often handle high-profile cases involving civil rights violations, immigration appeals, and complex financial fraud schemes that cross state lines.</w:t>
      </w:r>
    </w:p>
    <w:p>
      <w:pPr>
        <w:pStyle w:val="BodyText"/>
      </w:pPr>
      <w:r>
        <w:rPr>
          <w:bCs/>
          <w:b/>
        </w:rPr>
        <w:t xml:space="preserve">State Judges:</w:t>
      </w:r>
      <w:r>
        <w:t xml:space="preserve"> </w:t>
      </w:r>
      <w:r>
        <w:t xml:space="preserve">Conversely, the majority of judicial activity in</w:t>
      </w:r>
      <w:r>
        <w:t xml:space="preserve"> </w:t>
      </w:r>
      <w:r>
        <w:t xml:space="preserve">United States New York City</w:t>
      </w:r>
      <w:r>
        <w:t xml:space="preserve"> </w:t>
      </w:r>
      <w:r>
        <w:t xml:space="preserve">occurs at the state level. These judges are elected or appointed depending on the specific court (such as Supreme Court, Civil Court, or Criminal Court). The literature suggests that state judges deal with a far higher volume of cases, including family law disputes, landlord-tenant issues, misdemeanors and felonies under New York State Penal Law. Understanding this dichotomy is essential for any analysis of the</w:t>
      </w:r>
      <w:r>
        <w:t xml:space="preserve"> </w:t>
      </w:r>
      <w:r>
        <w:t xml:space="preserve">Judge</w:t>
      </w:r>
      <w:r>
        <w:t xml:space="preserve">, as their daily challenges and legal authorities differ significantly based on whether they sit in a federal courthouse in Manhattan or a local criminal court in the Bronx.</w:t>
      </w:r>
    </w:p>
    <w:bookmarkEnd w:id="23"/>
    <w:bookmarkStart w:id="24" w:name="Xc5404efc5cdef5e0f307ccd9f98bad59a807cf4"/>
    <w:p>
      <w:pPr>
        <w:pStyle w:val="Heading1"/>
      </w:pPr>
      <w:r>
        <w:t xml:space="preserve">IV. The Challenges Faced by Judges in United States New York City</w:t>
      </w:r>
    </w:p>
    <w:p>
      <w:pPr>
        <w:pStyle w:val="FirstParagraph"/>
      </w:pPr>
      <w:r>
        <w:t xml:space="preserve">The environment of</w:t>
      </w:r>
      <w:r>
        <w:t xml:space="preserve"> </w:t>
      </w:r>
      <w:r>
        <w:t xml:space="preserve">United States New York City</w:t>
      </w:r>
    </w:p>
    <w:p>
      <w:pPr>
        <w:pStyle w:val="BodyText"/>
      </w:pPr>
      <w:r>
        <w:t xml:space="preserve">Judge</w:t>
      </w:r>
    </w:p>
    <w:bookmarkEnd w:id="24"/>
    <w:bookmarkStart w:id="25" w:name="X344fb711264c138ca60ccc87ca2532949b1c857"/>
    <w:p>
      <w:pPr>
        <w:pStyle w:val="Heading1"/>
      </w:pPr>
      <w:r>
        <w:t xml:space="preserve">V. Social Impact and Community Perception</w:t>
      </w:r>
    </w:p>
    <w:p>
      <w:pPr>
        <w:pStyle w:val="FirstParagraph"/>
      </w:pPr>
      <w:r>
        <w:t xml:space="preserve">A significant portion of the reviewed books focuses on public perception. In</w:t>
      </w:r>
      <w:r>
        <w:t xml:space="preserve"> </w:t>
      </w:r>
      <w:r>
        <w:t xml:space="preserve">United States New York City, trust in the judiciary is not uniform across all boroughs or demographics.</w:t>
      </w:r>
      <w:r>
        <w:t xml:space="preserve"> </w:t>
      </w:r>
      <w:r>
        <w:t xml:space="preserve">The literature discusses how a</w:t>
      </w:r>
    </w:p>
    <w:p>
      <w:pPr>
        <w:pStyle w:val="BodyText"/>
      </w:pPr>
      <w:r>
        <w:t xml:space="preserve">Judge</w:t>
      </w:r>
    </w:p>
    <w:bookmarkEnd w:id="25"/>
    <w:bookmarkStart w:id="27" w:name="viii.-conclusion"/>
    <w:p>
      <w:pPr>
        <w:pStyle w:val="Heading1"/>
      </w:pPr>
      <w:r>
        <w:t xml:space="preserve">VIII. Conclusion</w:t>
      </w:r>
    </w:p>
    <w:p>
      <w:pPr>
        <w:pStyle w:val="FirstParagraph"/>
      </w:pPr>
      <w:r>
        <w:t xml:space="preserve">In conclusion, this book report demonstrates that the role of a</w:t>
      </w:r>
      <w:r>
        <w:t xml:space="preserve"> </w:t>
      </w:r>
      <w:r>
        <w:t xml:space="preserve">Judge</w:t>
      </w:r>
      <w:r>
        <w:t xml:space="preserve"> </w:t>
      </w:r>
      <w:r>
        <w:t xml:space="preserve">in</w:t>
      </w:r>
    </w:p>
    <w:p>
      <w:pPr>
        <w:pStyle w:val="BodyText"/>
      </w:pPr>
      <w:r>
        <w:t xml:space="preserve">United States New York City</w:t>
      </w:r>
    </w:p>
    <w:bookmarkStart w:id="26" w:name="bibliography-note"/>
    <w:p>
      <w:pPr>
        <w:pStyle w:val="Heading2"/>
      </w:pPr>
      <w:r>
        <w:t xml:space="preserve">Bibliography Note:</w:t>
      </w:r>
    </w:p>
    <w:p>
      <w:pPr>
        <w:pStyle w:val="FirstParagraph"/>
      </w:pPr>
      <w:r>
        <w:t xml:space="preserve">The following types of sources were synthesized for this report: Historical records of the New York State Unified Court System, biographical analyses of prominent NYC judges from the 19th and 20th centuries, legal sociological studies on bail reform in New York City, and federal judicial reports regarding case loads in the Southern District of New York.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United States New York City</dc:title>
  <dc:creator/>
  <dc:language>en</dc:language>
  <cp:keywords/>
  <dcterms:created xsi:type="dcterms:W3CDTF">2026-07-30T03:16:15Z</dcterms:created>
  <dcterms:modified xsi:type="dcterms:W3CDTF">2026-07-30T03:16:15Z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