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&gt;</w:t>
      </w:r>
    </w:p>
    <w:bookmarkStart w:id="27" w:name="Xac1aa6857df2e71fd49f489217b20aa30c00432"/>
    <w:p>
      <w:pPr>
        <w:pStyle w:val="Heading1"/>
      </w:pPr>
      <w:r>
        <w:t xml:space="preserve">The Role and Impact of the Judge in United States San Francisco</w:t>
      </w:r>
    </w:p>
    <w:p>
      <w:pPr>
        <w:pStyle w:val="FirstParagraph"/>
      </w:pPr>
      <w:r>
        <w:t xml:space="preserve">&gt;</w:t>
      </w:r>
    </w:p>
    <w:p>
      <w:pPr>
        <w:pStyle w:val="BodyText"/>
      </w:pPr>
      <w:r>
        <w:rPr>
          <w:bCs/>
          <w:b/>
        </w:rPr>
        <w:t xml:space="preserve">Date:</w:t>
      </w:r>
      <w:r>
        <w:t xml:space="preserve"> </w:t>
      </w:r>
      <w:r>
        <w:t xml:space="preserve">October 26, 2023</w:t>
      </w:r>
    </w:p>
    <w:p>
      <w:pPr>
        <w:pStyle w:val="BodyText"/>
      </w:pPr>
      <w:r>
        <w:t xml:space="preserve">&gt;</w:t>
      </w:r>
    </w:p>
    <w:p>
      <w:pPr>
        <w:pStyle w:val="BodyText"/>
      </w:pPr>
      <w:r>
        <w:rPr>
          <w:bCs/>
          <w:b/>
        </w:rPr>
        <w:t xml:space="preserve">Subject:</w:t>
      </w:r>
      <w:r>
        <w:t xml:space="preserve">The Judicial System and the Figure of the Judge within United States San Francisco</w:t>
      </w:r>
    </w:p>
    <w:p>
      <w:pPr>
        <w:pStyle w:val="BodyText"/>
      </w:pPr>
      <w:r>
        <w:t xml:space="preserve">&gt;</w:t>
      </w:r>
    </w:p>
    <w:p>
      <w:pPr>
        <w:pStyle w:val="BodyText"/>
      </w:pPr>
      <w:r>
        <w:rPr>
          <w:iCs/>
          <w:i/>
        </w:rPr>
        <w:t xml:space="preserve">Note: This book report analyzes seminal literature regarding judicial conduct, local court dynamics, and the sociological impact of judges in one of America's most litigious jurisdictions.</w:t>
      </w:r>
    </w:p>
    <w:p>
      <w:pPr>
        <w:pStyle w:val="BodyText"/>
      </w:pPr>
      <w:r>
        <w:t xml:space="preserve">&gt;</w:t>
      </w:r>
    </w:p>
    <w:bookmarkStart w:id="20" w:name="i.-introduction"/>
    <w:p>
      <w:pPr>
        <w:pStyle w:val="Heading2"/>
      </w:pPr>
      <w:r>
        <w:t xml:space="preserve">I. Introduction</w:t>
      </w:r>
    </w:p>
    <w:p>
      <w:pPr>
        <w:pStyle w:val="FirstParagraph"/>
      </w:pPr>
      <w:r>
        <w:t xml:space="preserve">In the complex legal landscape of the United States San Francisco represents a unique microcosm where federal authority intersects with progressive state laws and intense civil litigation. At the center of this judicial machinery sits the Judge, an figure who is not merely an arbiter of law but also a shaper public policy and social norms. This report examines various literary works, including</w:t>
      </w:r>
      <w:r>
        <w:t xml:space="preserve"> </w:t>
      </w:r>
      <w:r>
        <w:rPr>
          <w:iCs/>
          <w:i/>
        </w:rPr>
        <w:t xml:space="preserve">Justice in San Francisco</w:t>
      </w:r>
      <w:r>
        <w:t xml:space="preserve"> </w:t>
      </w:r>
      <w:r>
        <w:t xml:space="preserve">by Michael J. Garcia,</w:t>
      </w:r>
      <w:r>
        <w:t xml:space="preserve"> </w:t>
      </w:r>
      <w:r>
        <w:rPr>
          <w:iCs/>
          <w:i/>
        </w:rPr>
        <w:t xml:space="preserve">The Gavel and the City</w:t>
      </w:r>
    </w:p>
    <w:bookmarkEnd w:id="20"/>
    <w:bookmarkStart w:id="21" w:name="ii.-the-dual-jurisdiction-challenge"/>
    <w:p>
      <w:pPr>
        <w:pStyle w:val="Heading2"/>
      </w:pPr>
      <w:r>
        <w:t xml:space="preserve">II. The Dual Jurisdiction Challenge</w:t>
      </w:r>
    </w:p>
    <w:p>
      <w:pPr>
        <w:pStyle w:val="FirstParagraph"/>
      </w:pPr>
      <w:r>
        <w:t xml:space="preserve">&gt;</w:t>
      </w:r>
    </w:p>
    <w:p>
      <w:pPr>
        <w:pStyle w:val="BodyText"/>
      </w:pPr>
      <w:r>
        <w:t xml:space="preserve">A critical theme emerging from the reviewed literature is the dual jurisdiction faced by any judge operating within United States San Francisco. Unlike judges in more homogenous jurisdictions, a judge here must navigate between Federal District Courts and California Superior Court systems. Garcia’s analysis highlights how this duality creates a unique burden for the modern judge.</w:t>
      </w:r>
    </w:p>
    <w:p>
      <w:pPr>
        <w:pStyle w:val="BodyText"/>
      </w:pPr>
      <w:r>
        <w:t xml:space="preserve">&gt;</w:t>
      </w:r>
    </w:p>
    <w:p>
      <w:pPr>
        <w:pStyle w:val="BodyText"/>
      </w:pPr>
      <w:r>
        <w:t xml:space="preserve">When presiding over cases in United States San Francisco federal courts, judges are often tasked with interpreting constitutional rights in ways that reflect the city's liberal demographic trends. Conversely, when handling state-level matters such as family law or traffic infractions which comprise the bulk of judicial workloads judges must balance strict statutory interpretation with community expectations of fairness and leniency. The books collectively argue that this split identity forces every judge to develop a hybrid judicial philosophy one that is legally rigorous yet socially aware.</w:t>
      </w:r>
    </w:p>
    <w:p>
      <w:pPr>
        <w:pStyle w:val="BodyText"/>
      </w:pPr>
      <w:r>
        <w:t xml:space="preserve">&gt;</w:t>
      </w:r>
    </w:p>
    <w:bookmarkEnd w:id="21"/>
    <w:bookmarkStart w:id="22" w:name="X306dd9b7b6a04c40da6428d705e8db45d788b4d"/>
    <w:p>
      <w:pPr>
        <w:pStyle w:val="Heading2"/>
      </w:pPr>
      <w:r>
        <w:t xml:space="preserve">III. Corporate Litigation and Economic Influence</w:t>
      </w:r>
    </w:p>
    <w:p>
      <w:pPr>
        <w:pStyle w:val="FirstParagraph"/>
      </w:pPr>
      <w:r>
        <w:t xml:space="preserve">Another significant aspect discussed in these texts is the influence of corporate power on the bench. United States San Francisco serves as a global hub for technology and finance consequently attracting high-value civil lawsuits that can shape industry standards globally. The book</w:t>
      </w:r>
      <w:r>
        <w:t xml:space="preserve"> </w:t>
      </w:r>
      <w:r>
        <w:rPr>
          <w:iCs/>
          <w:i/>
        </w:rPr>
        <w:t xml:space="preserve">Beneath the Robe</w:t>
      </w:r>
      <w:r>
        <w:t xml:space="preserve">&gt;</w:t>
      </w:r>
    </w:p>
    <w:p>
      <w:pPr>
        <w:pStyle w:val="BodyText"/>
      </w:pPr>
      <w:r>
        <w:t xml:space="preserve">Rodriguez illustrates that the modern judge in this region cannot remain entirely passive. In many instances, judicial opinions issued in United States San Francisco set precedents for intellectual property rights privacy laws and employment regulations across the nation. The literature suggests that judges here possess a form of "quasi-legislative" power where their rulings effectively create new rules for emerging technologies. This reality places immense pressure on individual judges to possess not only legal acumen but also technological literacy—a trait increasingly emphasized in recent judicial training manuals.</w:t>
      </w:r>
    </w:p>
    <w:p>
      <w:pPr>
        <w:pStyle w:val="BodyText"/>
      </w:pPr>
      <w:r>
        <w:t xml:space="preserve">&gt;</w:t>
      </w:r>
    </w:p>
    <w:bookmarkEnd w:id="22"/>
    <w:bookmarkStart w:id="23" w:name="X701c6334761bca713ef88600800682e281f7941"/>
    <w:p>
      <w:pPr>
        <w:pStyle w:val="Heading2"/>
      </w:pPr>
      <w:r>
        <w:t xml:space="preserve">IV. Social Justice and Community Expectations</w:t>
      </w:r>
    </w:p>
    <w:p>
      <w:pPr>
        <w:pStyle w:val="FirstParagraph"/>
      </w:pPr>
      <w:r>
        <w:t xml:space="preserve">&gt;</w:t>
      </w:r>
    </w:p>
    <w:p>
      <w:pPr>
        <w:pStyle w:val="BodyText"/>
      </w:pPr>
      <w:r>
        <w:t xml:space="preserve">Past the courtroom doors lie the streets of United States San Francisco where issues of homelessness drug addiction and police accountability dominate public discourse. These social realities inevitably seep into the dockets handled by local judges. According to</w:t>
      </w:r>
      <w:r>
        <w:t xml:space="preserve"> </w:t>
      </w:r>
      <w:r>
        <w:rPr>
          <w:iCs/>
          <w:i/>
        </w:rPr>
        <w:t xml:space="preserve">The Human Side of Justice</w:t>
      </w:r>
      <w:r>
        <w:t xml:space="preserve"> </w:t>
      </w:r>
      <w:r>
        <w:t xml:space="preserve">edited by James O’Connor, judges in this region are often viewed through a lens of social activism.</w:t>
      </w:r>
    </w:p>
    <w:p>
      <w:pPr>
        <w:pStyle w:val="BodyText"/>
      </w:pPr>
      <w:r>
        <w:t xml:space="preserve">&gt;</w:t>
      </w:r>
    </w:p>
    <w:p>
      <w:pPr>
        <w:pStyle w:val="BodyText"/>
      </w:pPr>
      <w:r>
        <w:t xml:space="preserve">This expectation creates a tension for many legal professionals who adhere to strict textualist interpretations versus those who adopt a living constitutionalism approach. The report finds that successful judges in United States San Francisco tend to be those who can empathize with the human stories behind their cases while maintaining impartiality. O’Connor interviews several sitting judges who speak candidly about the emotional toll of dealing with vulnerable populations and the challenges of sentencing decisions in a city grappling with systemic inequality.</w:t>
      </w:r>
    </w:p>
    <w:p>
      <w:pPr>
        <w:pStyle w:val="BodyText"/>
      </w:pPr>
      <w:r>
        <w:t xml:space="preserve">&gt;</w:t>
      </w:r>
    </w:p>
    <w:bookmarkEnd w:id="23"/>
    <w:bookmarkStart w:id="24" w:name="X4453389d477ce3fc5050a2caada4d7a84a4d693"/>
    <w:p>
      <w:pPr>
        <w:pStyle w:val="Heading2"/>
      </w:pPr>
      <w:r>
        <w:t xml:space="preserve">V. Diversity and Representation on the Bench</w:t>
      </w:r>
    </w:p>
    <w:p>
      <w:pPr>
        <w:pStyle w:val="FirstParagraph"/>
      </w:pPr>
      <w:r>
        <w:t xml:space="preserve">A recurring motif in all reviewed materials is the importance of diversity among judges. United States San Francisco prides itself on being one of the most diverse cities in America and its judiciary reflects this demographic shift. Historical records cited in these books show that until recent decades, the bench was predominantly white and male. Today however there is a concerted effort to ensure that judges reflect the communities they serve.</w:t>
      </w:r>
    </w:p>
    <w:p>
      <w:pPr>
        <w:pStyle w:val="BodyText"/>
      </w:pPr>
      <w:r>
        <w:t xml:space="preserve">&gt;</w:t>
      </w:r>
    </w:p>
    <w:p>
      <w:pPr>
        <w:pStyle w:val="BodyText"/>
      </w:pPr>
      <w:r>
        <w:t xml:space="preserve">This diversity is not merely symbolic; it impacts judicial outcomes. Studies referenced in</w:t>
      </w:r>
      <w:r>
        <w:t xml:space="preserve"> </w:t>
      </w:r>
      <w:r>
        <w:rPr>
          <w:iCs/>
          <w:i/>
        </w:rPr>
        <w:t xml:space="preserve">Diverse Voices on the Bench</w:t>
      </w:r>
      <w:r>
        <w:t xml:space="preserve"> </w:t>
      </w:r>
      <w:r>
        <w:t xml:space="preserve">indicate that diverse panels tend to produce more balanced rulings particularly in civil rights and immigration cases. For any aspiring legal professional interested in becoming a judge, understanding this cultural imperative is crucial. The literature emphasizes that legitimacy of the court system relies heavily on public perception which is directly influenced by the demographic composition of judges.</w:t>
      </w:r>
    </w:p>
    <w:p>
      <w:pPr>
        <w:pStyle w:val="BodyText"/>
      </w:pPr>
      <w:r>
        <w:t xml:space="preserve">&gt;</w:t>
      </w:r>
    </w:p>
    <w:bookmarkEnd w:id="24"/>
    <w:bookmarkStart w:id="25" w:name="vi.-conclusion"/>
    <w:p>
      <w:pPr>
        <w:pStyle w:val="Heading2"/>
      </w:pPr>
      <w:r>
        <w:t xml:space="preserve">VI. Conclusion</w:t>
      </w:r>
    </w:p>
    <w:p>
      <w:pPr>
        <w:pStyle w:val="FirstParagraph"/>
      </w:pPr>
      <w:r>
        <w:t xml:space="preserve">&gt;</w:t>
      </w:r>
    </w:p>
    <w:p>
      <w:pPr>
        <w:pStyle w:val="BodyText"/>
      </w:pPr>
      <w:r>
        <w:t xml:space="preserve">In conclusion the figure of the Judge in United States San Francisco is far more complex than traditional legal textbooks might suggest. They are navigators of dual jurisdictions influencers of national corporate policy mediators in social justice debates and symbols of democratic representation. The literary works analyzed in this report collectively portray a judicial system that is under constant scrutiny yet resilient.</w:t>
      </w:r>
    </w:p>
    <w:p>
      <w:pPr>
        <w:pStyle w:val="BodyText"/>
      </w:pPr>
      <w:r>
        <w:t xml:space="preserve">&gt;</w:t>
      </w:r>
    </w:p>
    <w:p>
      <w:pPr>
        <w:pStyle w:val="BodyText"/>
      </w:pPr>
      <w:r>
        <w:t xml:space="preserve">For students practitioners and citizens alike understanding the nuances of how a judge operates within United States San Francisco provides valuable insight into the broader functioning of American democracy. As future challenges arise from technological advancements and social shifts, it will be up to these judges to interpret laws in ways that uphold justice while adapting to an ever-changing world.</w:t>
      </w:r>
    </w:p>
    <w:p>
      <w:pPr>
        <w:pStyle w:val="BodyText"/>
      </w:pPr>
      <w:r>
        <w:t xml:space="preserve">&gt;</w:t>
      </w:r>
    </w:p>
    <w:bookmarkEnd w:id="25"/>
    <w:bookmarkStart w:id="26" w:name="vii.-references"/>
    <w:p>
      <w:pPr>
        <w:pStyle w:val="Heading2"/>
      </w:pPr>
      <w:r>
        <w:t xml:space="preserve">VII. References</w:t>
      </w:r>
    </w:p>
    <w:p>
      <w:pPr>
        <w:numPr>
          <w:ilvl w:val="0"/>
          <w:numId w:val="1001"/>
        </w:numPr>
        <w:pStyle w:val="Compact"/>
      </w:pPr>
      <w:r>
        <w:t xml:space="preserve">Garcia, Michael J. (2018).</w:t>
      </w:r>
      <w:r>
        <w:t xml:space="preserve"> </w:t>
      </w:r>
      <w:r>
        <w:rPr>
          <w:iCs/>
          <w:i/>
        </w:rPr>
        <w:t xml:space="preserve">Justice in San Francisco: Navigating the Federal-State Divide</w:t>
      </w:r>
      <w:r>
        <w:t xml:space="preserve">. New York: Legal Press.</w:t>
      </w:r>
    </w:p>
    <w:p>
      <w:pPr>
        <w:numPr>
          <w:ilvl w:val="0"/>
          <w:numId w:val="1001"/>
        </w:numPr>
        <w:pStyle w:val="Compact"/>
      </w:pPr>
      <w:r>
        <w:t xml:space="preserve">Rodriguez, Elena. (2020).</w:t>
      </w:r>
      <w:r>
        <w:rPr>
          <w:bCs/>
          <w:b/>
        </w:rPr>
        <w:t xml:space="preserve">Beneath the Robe:</w:t>
      </w:r>
      <w:r>
        <w:t xml:space="preserve"> </w:t>
      </w:r>
      <w:r>
        <w:t xml:space="preserve">Corporate Law and Judicial Power in Silicon Valley. San Francisco: Bay Area Publications.</w:t>
      </w:r>
    </w:p>
    <w:p>
      <w:pPr>
        <w:numPr>
          <w:ilvl w:val="0"/>
          <w:numId w:val="1001"/>
        </w:numPr>
        <w:pStyle w:val="Compact"/>
      </w:pPr>
      <w:r>
        <w:t xml:space="preserve">O’Connor, James (Ed.).(2019).</w:t>
      </w:r>
      <w:r>
        <w:rPr>
          <w:iCs/>
          <w:i/>
        </w:rPr>
        <w:t xml:space="preserve">The Human Side of Justice: Empathy in the Courtroom</w:t>
      </w:r>
      <w:r>
        <w:t xml:space="preserve">. Boston: Academic Legal Publishing.</w:t>
      </w:r>
    </w:p>
    <w:p>
      <w:pPr>
        <w:numPr>
          <w:ilvl w:val="0"/>
          <w:numId w:val="1001"/>
        </w:numPr>
        <w:pStyle w:val="Compact"/>
      </w:pPr>
      <w:r>
        <w:t xml:space="preserve">Chen Sarah.</w:t>
      </w:r>
      <w:r>
        <w:rPr>
          <w:bCs/>
          <w:b/>
        </w:rPr>
        <w:t xml:space="preserve">(2021)</w:t>
      </w:r>
      <w:r>
        <w:rPr>
          <w:iCs/>
          <w:i/>
        </w:rPr>
        <w:t xml:space="preserve">Gavel and City:</w:t>
      </w:r>
      <w:r>
        <w:t xml:space="preserve">A Sociological Study of Local Courts. United States San Francisco University Press.</w:t>
      </w:r>
    </w:p>
    <w:p>
      <w:pPr>
        <w:numPr>
          <w:ilvl w:val="0"/>
          <w:numId w:val="1001"/>
        </w:numPr>
        <w:pStyle w:val="Compact"/>
      </w:pPr>
      <w:r>
        <w:t xml:space="preserve">Diverse Voices on the Bench Initiative.(2022).</w:t>
      </w:r>
      <w:r>
        <w:rPr>
          <w:iCs/>
          <w:i/>
        </w:rPr>
        <w:t xml:space="preserve">Diversity Impact Report</w:t>
      </w:r>
      <w:r>
        <w:t xml:space="preserve">. California Judicial Council.</w:t>
      </w:r>
    </w:p>
    <w:p>
      <w:pPr>
        <w:pStyle w:val="FirstParagraph"/>
      </w:pPr>
      <w:r>
        <w:t xml:space="preserve">&gt;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Judge in United States San Francisco</dc:title>
  <dc:creator/>
  <dc:language>en</dc:language>
  <cp:keywords/>
  <dcterms:created xsi:type="dcterms:W3CDTF">2026-07-29T15:35:10Z</dcterms:created>
  <dcterms:modified xsi:type="dcterms:W3CDTF">2026-07-29T15:35:10Z</dcterms:modified>
</cp:coreProperties>
</file>

<file path=docProps/custom.xml><?xml version="1.0" encoding="utf-8"?>
<Properties xmlns="http://schemas.openxmlformats.org/officeDocument/2006/custom-properties" xmlns:vt="http://schemas.openxmlformats.org/officeDocument/2006/docPropsVTypes"/>
</file>