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Melbourne</w:t>
      </w:r>
    </w:p>
    <w:bookmarkStart w:id="28" w:name="book-report"/>
    <w:p>
      <w:pPr>
        <w:pStyle w:val="Heading1"/>
      </w:pPr>
      <w:r>
        <w:t xml:space="preserve">Book Report</w:t>
      </w:r>
    </w:p>
    <w:bookmarkStart w:id="27" w:name="X01a1f003eff2d9ca422922bc8962b5a809a0949"/>
    <w:p>
      <w:pPr>
        <w:pStyle w:val="Heading2"/>
      </w:pPr>
      <w:r>
        <w:rPr>
          <w:bCs/>
          <w:b/>
        </w:rPr>
        <w:t xml:space="preserve">Title:</w:t>
      </w:r>
      <w:r>
        <w:t xml:space="preserve"> </w:t>
      </w:r>
      <w:r>
        <w:t xml:space="preserve">The Precision of Place: The Role, Rigor, and Reality of the Laboratory Technician in Australia, Melbourne</w:t>
      </w:r>
    </w:p>
    <w:p>
      <w:pPr>
        <w:pStyle w:val="FirstParagraph"/>
      </w:pPr>
      <w:r>
        <w:rPr>
          <w:bCs/>
          <w:b/>
        </w:rPr>
        <w:t xml:space="preserve">Date:</w:t>
      </w:r>
      <w:r>
        <w:t xml:space="preserve"> </w:t>
      </w:r>
      <w:r>
        <w:t xml:space="preserve">24 May 2024</w:t>
      </w:r>
    </w:p>
    <w:p>
      <w:pPr>
        <w:pStyle w:val="BodyText"/>
      </w:pPr>
      <w:r>
        <w:rPr>
          <w:iCs/>
          <w:i/>
        </w:rPr>
        <w:t xml:space="preserve">This report serves as a comprehensive analysis and synthesis regarding the professional identity, operational demands, cultural context, and future trajectory of laboratory technicians operating within the specific geographic and industrial landscape of Australia, focusing heavily on its capital city, Melbourne.</w:t>
      </w:r>
    </w:p>
    <w:bookmarkStart w:id="20" w:name="introduction-the-critical-nexus"/>
    <w:p>
      <w:pPr>
        <w:pStyle w:val="Heading3"/>
      </w:pPr>
      <w:r>
        <w:t xml:space="preserve">Introduction: The Critical Nexus</w:t>
      </w:r>
    </w:p>
    <w:p>
      <w:pPr>
        <w:pStyle w:val="FirstParagraph"/>
      </w:pPr>
      <w:r>
        <w:t xml:space="preserve">In the complex ecosystem of modern healthcare and scientific research in</w:t>
      </w:r>
      <w:r>
        <w:t xml:space="preserve"> </w:t>
      </w:r>
      <w:r>
        <w:rPr>
          <w:bCs/>
          <w:b/>
        </w:rPr>
        <w:t xml:space="preserve">Australia</w:t>
      </w:r>
      <w:r>
        <w:t xml:space="preserve">, few roles are as foundational yet underappreciated as that of the Laboratory Technician. This document synthesizes existing literature, industry standards, and regional case studies to provide a definitive overview of this profession. The focus is deliberately narrowed to Melbourne, Australia’s cultural capital and a burgeoning global hub for biomedical research. Melbourne is not merely a geographic location in this context; it is a dynamic environment characterized by high concentrations of major hospitals (such as the Royal Melbourne Hospital), elite universities (including the University of Melbourne and Monash University), and private pathology networks (such as Sonic Healthcare). Understanding the role of the</w:t>
      </w:r>
      <w:r>
        <w:t xml:space="preserve"> </w:t>
      </w:r>
      <w:r>
        <w:rPr>
          <w:bCs/>
          <w:b/>
        </w:rPr>
        <w:t xml:space="preserve">Laboratory Technician</w:t>
      </w:r>
      <w:r>
        <w:t xml:space="preserve"> </w:t>
      </w:r>
      <w:r>
        <w:t xml:space="preserve">requires an understanding that their work occurs at this critical nexus where scientific rigor meets public health necessity.</w:t>
      </w:r>
    </w:p>
    <w:bookmarkEnd w:id="20"/>
    <w:bookmarkStart w:id="21" w:name="X3e389b7876ec507cd4036faebe459d20a9455a7"/>
    <w:p>
      <w:pPr>
        <w:pStyle w:val="Heading3"/>
      </w:pPr>
      <w:r>
        <w:t xml:space="preserve">The Operational Reality in a Victorian Context</w:t>
      </w:r>
    </w:p>
    <w:p>
      <w:pPr>
        <w:pStyle w:val="FirstParagraph"/>
      </w:pPr>
      <w:r>
        <w:t xml:space="preserve">The primary duty of a</w:t>
      </w:r>
      <w:r>
        <w:t xml:space="preserve"> </w:t>
      </w:r>
      <w:r>
        <w:rPr>
          <w:bCs/>
          <w:b/>
        </w:rPr>
        <w:t xml:space="preserve">Laboratory Technician</w:t>
      </w:r>
      <w:r>
        <w:t xml:space="preserve"> </w:t>
      </w:r>
      <w:r>
        <w:t xml:space="preserve">is often misunderstood by the general public as merely "mixing chemicals." However, the literature on laboratory medicine in Victoria reveals a role defined by precision, compliance, and technological integration. In Melbourne’s busy urban environment, laboratories operate 24 hours a day to support emergency departments and critical care units. The technician must navigate high-pressure scenarios where turnaround times (TAT) for blood gases or troponin levels can mean the difference between life and death.</w:t>
      </w:r>
    </w:p>
    <w:p>
      <w:pPr>
        <w:pStyle w:val="BodyText"/>
      </w:pPr>
      <w:r>
        <w:t xml:space="preserve">A key aspect of this role in</w:t>
      </w:r>
      <w:r>
        <w:t xml:space="preserve"> </w:t>
      </w:r>
      <w:r>
        <w:rPr>
          <w:bCs/>
          <w:b/>
        </w:rPr>
        <w:t xml:space="preserve">Australia</w:t>
      </w:r>
      <w:r>
        <w:t xml:space="preserve">, particularly in Victoria, is adherence to strict regulatory frameworks. These include compliance with the</w:t>
      </w:r>
      <w:r>
        <w:t xml:space="preserve"> </w:t>
      </w:r>
      <w:r>
        <w:rPr>
          <w:iCs/>
          <w:i/>
        </w:rPr>
        <w:t xml:space="preserve">National Health and Medical Research Council (NHMRC)</w:t>
      </w:r>
      <w:r>
        <w:t xml:space="preserve"> </w:t>
      </w:r>
      <w:r>
        <w:t xml:space="preserve">standards and accreditation by the National Association of Testing Authorities (NATA). For a technician working in Melbourne, this means that documentation and quality control are not bureaucratic hurdles but central components of professional identity. The "Book" of their work is written in data logs, calibration records, and error reports. Any deviation from protocol is scrutinized heavily due to the high standards expected by both the public and regulatory bodies.</w:t>
      </w:r>
    </w:p>
    <w:bookmarkEnd w:id="21"/>
    <w:bookmarkStart w:id="22" w:name="X57abdac42e6d62c8ae30c2d3b6c348a6eacde27"/>
    <w:p>
      <w:pPr>
        <w:pStyle w:val="Heading3"/>
      </w:pPr>
      <w:r>
        <w:t xml:space="preserve">Educational Pathways and Professional Standards</w:t>
      </w:r>
    </w:p>
    <w:p>
      <w:pPr>
        <w:pStyle w:val="FirstParagraph"/>
      </w:pPr>
      <w:r>
        <w:t xml:space="preserve">In</w:t>
      </w:r>
      <w:r>
        <w:t xml:space="preserve"> </w:t>
      </w:r>
      <w:r>
        <w:rPr>
          <w:bCs/>
          <w:b/>
        </w:rPr>
        <w:t xml:space="preserve">Australia Melbourne</w:t>
      </w:r>
      <w:r>
        <w:t xml:space="preserve">, becoming a Laboratory Technician typically requires a Certificate IV or Diploma in Pathology Collection, Medical Laboratory Science, or Biomedical Science. The educational landscape is diverse, with institutions like RMIT (Royal Melbourne Institute of Technology) and Victoria University offering robust clinical placements. These programs emphasize not just technical skills—such as pipetting, microscopy, and operating automated analyzers—but also "soft skills" such as communication with phlebotomists, nurses, and patients.</w:t>
      </w:r>
    </w:p>
    <w:p>
      <w:pPr>
        <w:pStyle w:val="BodyText"/>
      </w:pPr>
      <w:r>
        <w:t xml:space="preserve">A significant theme in current literature is the shift towards automation. Melbourne laboratories are increasingly adopting robotic systems for sample processing. Consequently, the modern</w:t>
      </w:r>
      <w:r>
        <w:t xml:space="preserve"> </w:t>
      </w:r>
      <w:r>
        <w:rPr>
          <w:bCs/>
          <w:b/>
        </w:rPr>
        <w:t xml:space="preserve">Laboratory Technician</w:t>
      </w:r>
      <w:r>
        <w:t xml:space="preserve"> </w:t>
      </w:r>
      <w:r>
        <w:t xml:space="preserve">must be tech-literate. They are no longer just manual operators; they are system monitors and troubleshooters. This evolution has raised the bar for entry-level positions, requiring technicians who can interpret machine diagnostics and maintain complex biological instrumentation.</w:t>
      </w:r>
    </w:p>
    <w:bookmarkEnd w:id="22"/>
    <w:bookmarkStart w:id="23" w:name="safety-ethics-and-workplace-culture"/>
    <w:p>
      <w:pPr>
        <w:pStyle w:val="Heading3"/>
      </w:pPr>
      <w:r>
        <w:t xml:space="preserve">Safety, Ethics, and Workplace Culture</w:t>
      </w:r>
    </w:p>
    <w:p>
      <w:pPr>
        <w:pStyle w:val="FirstParagraph"/>
      </w:pPr>
      <w:r>
        <w:t xml:space="preserve">The culture of safety in Melbourne’s laboratories is paramount. With a dense urban population comes a high volume of infectious disease samples. Technicians must be proficient in biohazard management, using personal protective equipment (PPE) correctly and understanding the chemical safety data sheets for reagents used daily. The psychological aspect of this work cannot be ignored; dealing with potentially hazardous materials requires a mindset of constant vigilance.</w:t>
      </w:r>
    </w:p>
    <w:p>
      <w:pPr>
        <w:pStyle w:val="BodyText"/>
      </w:pPr>
      <w:r>
        <w:t xml:space="preserve">Ethically, laboratory technicians in</w:t>
      </w:r>
      <w:r>
        <w:t xml:space="preserve"> </w:t>
      </w:r>
      <w:r>
        <w:rPr>
          <w:bCs/>
          <w:b/>
        </w:rPr>
        <w:t xml:space="preserve">Australia</w:t>
      </w:r>
      <w:r>
        <w:t xml:space="preserve"> </w:t>
      </w:r>
      <w:r>
        <w:t xml:space="preserve">serve as gatekeepers to patient health. A mislabeled sample or a contaminated culture can lead to misdiagnosis. The literature highlights the immense responsibility placed on junior staff. Mentorship programs within major Melbourne pathology centers are designed to bridge the gap between academic knowledge and real-world ethical decision-making. The "Book Report" here reflects that professional growth is often non-linear, relying heavily on peer review and continuous professional development (CPD).</w:t>
      </w:r>
    </w:p>
    <w:bookmarkEnd w:id="23"/>
    <w:bookmarkStart w:id="24" w:name="X0c82221d4dbb144440fbcb3260e913f1e826cfc"/>
    <w:p>
      <w:pPr>
        <w:pStyle w:val="Heading3"/>
      </w:pPr>
      <w:r>
        <w:t xml:space="preserve">The Melbourne Advantage: Research Integration</w:t>
      </w:r>
    </w:p>
    <w:p>
      <w:pPr>
        <w:pStyle w:val="FirstParagraph"/>
      </w:pPr>
      <w:r>
        <w:t xml:space="preserve">What distinguishes the</w:t>
      </w:r>
      <w:r>
        <w:t xml:space="preserve"> </w:t>
      </w:r>
      <w:r>
        <w:rPr>
          <w:bCs/>
          <w:b/>
        </w:rPr>
        <w:t xml:space="preserve">Laboratory Technician</w:t>
      </w:r>
      <w:r>
        <w:t xml:space="preserve"> </w:t>
      </w:r>
      <w:r>
        <w:t xml:space="preserve">in Melbourne from their counterparts in other regions is the proximity to world-class research facilities. The city’s "Biomedical Precinct" allows technicians to often transition between diagnostic laboratory work and research assistance roles. This dual exposure fosters a unique professional identity. A technician might spend their day running routine blood counts at a private pathology provider like Dorevitch or Sonic, and their evening contributing data analysis for cancer research projects at the Peter MacCallum Cancer Centre.</w:t>
      </w:r>
    </w:p>
    <w:p>
      <w:pPr>
        <w:pStyle w:val="BodyText"/>
      </w:pPr>
      <w:r>
        <w:t xml:space="preserve">This integration with research elevates the status of the profession in</w:t>
      </w:r>
      <w:r>
        <w:t xml:space="preserve"> </w:t>
      </w:r>
      <w:r>
        <w:rPr>
          <w:bCs/>
          <w:b/>
        </w:rPr>
        <w:t xml:space="preserve">Australia</w:t>
      </w:r>
      <w:r>
        <w:t xml:space="preserve">. It provides career progression pathways that are less available in purely clinical settings. The literature suggests that this environment cultivates a workforce that is more innovative, adaptable, and eager to stay abreast of global scientific trends.</w:t>
      </w:r>
    </w:p>
    <w:bookmarkEnd w:id="24"/>
    <w:bookmarkStart w:id="25" w:name="challenges-and-future-outlook"/>
    <w:p>
      <w:pPr>
        <w:pStyle w:val="Heading3"/>
      </w:pPr>
      <w:r>
        <w:t xml:space="preserve">Challenges and Future Outlook</w:t>
      </w:r>
    </w:p>
    <w:p>
      <w:pPr>
        <w:pStyle w:val="FirstParagraph"/>
      </w:pPr>
      <w:r>
        <w:t xml:space="preserve">Despite the advancements, challenges persist. There are ongoing discussions in</w:t>
      </w:r>
      <w:r>
        <w:t xml:space="preserve"> </w:t>
      </w:r>
      <w:r>
        <w:rPr>
          <w:bCs/>
          <w:b/>
        </w:rPr>
        <w:t xml:space="preserve">Australia Melbourne</w:t>
      </w:r>
      <w:r>
        <w:t xml:space="preserve">'s health sector regarding staff retention and wage fairness relative to the increasing technical complexity of the role. Furthermore, post-pandemic, there is a heightened awareness of occupational stress. The literature calls for better mental health support systems within laboratory environments.</w:t>
      </w:r>
    </w:p>
    <w:p>
      <w:pPr>
        <w:pStyle w:val="BodyText"/>
      </w:pPr>
      <w:r>
        <w:t xml:space="preserve">Looking forward, the role will likely expand into molecular diagnostics and genetic testing as personalized medicine becomes more mainstream in</w:t>
      </w:r>
      <w:r>
        <w:t xml:space="preserve"> </w:t>
      </w:r>
      <w:r>
        <w:rPr>
          <w:bCs/>
          <w:b/>
        </w:rPr>
        <w:t xml:space="preserve">Australia</w:t>
      </w:r>
      <w:r>
        <w:t xml:space="preserve">. The</w:t>
      </w:r>
      <w:r>
        <w:t xml:space="preserve"> </w:t>
      </w:r>
      <w:r>
        <w:rPr>
          <w:bCs/>
          <w:b/>
        </w:rPr>
        <w:t xml:space="preserve">Laboratory Technician</w:t>
      </w:r>
      <w:r>
        <w:t xml:space="preserve"> </w:t>
      </w:r>
      <w:r>
        <w:t xml:space="preserve">of the future in Melbourne will need to be adept at interpreting genomic data, requiring continuous upskilling. Digital health integration, including AI-assisted diagnosis tools, will further transform daily workflows.</w:t>
      </w:r>
    </w:p>
    <w:bookmarkEnd w:id="25"/>
    <w:bookmarkStart w:id="26" w:name="conclusion"/>
    <w:p>
      <w:pPr>
        <w:pStyle w:val="Heading3"/>
      </w:pPr>
      <w:r>
        <w:t xml:space="preserve">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Australia Melbourne</w:t>
      </w:r>
      <w:r>
        <w:t xml:space="preserve"> </w:t>
      </w:r>
      <w:r>
        <w:t xml:space="preserve">is a multifaceted profession that demands technical excellence, ethical integrity, and adaptability. It is a role situated at the heart of public health infrastructure and biomedical innovation. The "Book" of their work is one of silent precision, where errors have significant consequences but successes save lives every day. For any individual considering this path in Melbourne, it offers a stable yet challenging career with deep connections to the broader scientific community. It is a profession that embodies the Australian values of fairness and mateship through rigorous teamwork and an unwavering commitment to public service.</w:t>
      </w:r>
    </w:p>
    <w:p>
      <w:pPr>
        <w:pStyle w:val="BodyText"/>
      </w:pPr>
      <w:r>
        <w:t xml:space="preserve">"To understand Melbourne’s healthcare system, one must look not just at the doctors in white coats, but at the technicians who ensure every diagnosis is rooted in truth."</w:t>
      </w:r>
    </w:p>
    <w:p>
      <w:pPr>
        <w:pStyle w:val="BodyText"/>
      </w:pPr>
      <w:r>
        <w:rPr>
          <w:bCs/>
          <w:b/>
        </w:rPr>
        <w:t xml:space="preserve">Bibliography of Key Influences:</w:t>
      </w:r>
    </w:p>
    <w:p>
      <w:pPr>
        <w:numPr>
          <w:ilvl w:val="0"/>
          <w:numId w:val="1001"/>
        </w:numPr>
        <w:pStyle w:val="Compact"/>
      </w:pPr>
      <w:r>
        <w:t xml:space="preserve">National Health and Medical Research Council (NHMRC) Guidelines.</w:t>
      </w:r>
    </w:p>
    <w:p>
      <w:pPr>
        <w:numPr>
          <w:ilvl w:val="0"/>
          <w:numId w:val="1001"/>
        </w:numPr>
        <w:pStyle w:val="Compact"/>
      </w:pPr>
      <w:r>
        <w:t xml:space="preserve">Australian Society for Immunology Reports on Laboratory Medicine.</w:t>
      </w:r>
    </w:p>
    <w:p>
      <w:pPr>
        <w:numPr>
          <w:ilvl w:val="0"/>
          <w:numId w:val="1001"/>
        </w:numPr>
        <w:pStyle w:val="Compact"/>
      </w:pPr>
      <w:r>
        <w:t xml:space="preserve">Clinical and Pathological Accreditation Ltd (CPAL) Standards for Victoria.</w:t>
      </w:r>
    </w:p>
    <w:p>
      <w:pPr>
        <w:numPr>
          <w:ilvl w:val="0"/>
          <w:numId w:val="1001"/>
        </w:numPr>
        <w:pStyle w:val="Compact"/>
      </w:pPr>
      <w:r>
        <w:t xml:space="preserve">RMIT University Department of Biomedicine Curriculum Frameworks.</w:t>
      </w:r>
    </w:p>
    <w:p>
      <w:pPr>
        <w:pStyle w:val="FirstParagraph"/>
      </w:pPr>
      <w:r>
        <w:t xml:space="preserve">End of Book Report | Prepared for Review in Australia, Melbourne Context.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Australia, Melbourne</dc:title>
  <dc:creator/>
  <cp:keywords/>
  <dcterms:created xsi:type="dcterms:W3CDTF">2026-07-29T11:18:51Z</dcterms:created>
  <dcterms:modified xsi:type="dcterms:W3CDTF">2026-07-29T11:18:51Z</dcterms:modified>
</cp:coreProperties>
</file>

<file path=docProps/custom.xml><?xml version="1.0" encoding="utf-8"?>
<Properties xmlns="http://schemas.openxmlformats.org/officeDocument/2006/custom-properties" xmlns:vt="http://schemas.openxmlformats.org/officeDocument/2006/docPropsVTypes"/>
</file>