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Book</w:t>
      </w:r>
      <w:r>
        <w:t xml:space="preserve"> </w:t>
      </w:r>
      <w:r>
        <w:t xml:space="preserve">Report:</w:t>
      </w:r>
      <w:r>
        <w:t xml:space="preserve"> </w:t>
      </w:r>
      <w:r>
        <w:t xml:space="preserve">Colombia</w:t>
      </w:r>
      <w:r>
        <w:t xml:space="preserve"> </w:t>
      </w:r>
      <w:r>
        <w:t xml:space="preserve">Medellín</w:t>
      </w:r>
    </w:p>
    <w:bookmarkStart w:id="38" w:name="laboratory-technician-book-report"/>
    <w:p>
      <w:pPr>
        <w:pStyle w:val="Heading1"/>
      </w:pPr>
      <w:r>
        <w:t xml:space="preserve">Laboratory Technician Book Report</w:t>
      </w:r>
    </w:p>
    <w:p>
      <w:pPr>
        <w:pStyle w:val="FirstParagraph"/>
      </w:pPr>
      <w:r>
        <w:rPr>
          <w:bCs/>
          <w:b/>
        </w:rPr>
        <w:t xml:space="preserve">Focused on the Professional Context of Colombia Medellín</w:t>
      </w:r>
    </w:p>
    <w:p>
      <w:r>
        <w:pict>
          <v:rect style="width:0;height:1.5pt" o:hralign="center" o:hrstd="t" o:hr="t"/>
        </w:pict>
      </w:r>
    </w:p>
    <w:bookmarkStart w:id="20" w:name="abstract"/>
    <w:p>
      <w:pPr>
        <w:pStyle w:val="Heading2"/>
      </w:pPr>
      <w:r>
        <w:t xml:space="preserve">Abstract</w:t>
      </w:r>
    </w:p>
    <w:p>
      <w:pPr>
        <w:pStyle w:val="FirstParagraph"/>
      </w:pPr>
      <w:r>
        <w:t xml:space="preserve">This comprehensive report analyzes the multifaceted role of a</w:t>
      </w:r>
      <w:r>
        <w:t xml:space="preserve"> </w:t>
      </w:r>
      <w:r>
        <w:rPr>
          <w:bCs/>
          <w:b/>
        </w:rPr>
        <w:t xml:space="preserve">Laboratory Technician</w:t>
      </w:r>
      <w:r>
        <w:t xml:space="preserve">, specifically tailored to the dynamic economic, educational, and industrial landscape of</w:t>
      </w:r>
      <w:r>
        <w:t xml:space="preserve"> </w:t>
      </w:r>
      <w:r>
        <w:rPr>
          <w:bCs/>
          <w:b/>
        </w:rPr>
        <w:t xml:space="preserve">Colombia Medellín</w:t>
      </w:r>
      <w:r>
        <w:t xml:space="preserve">. As Medellín transforms into a global hub for innovation and health sciences in Latin America, the demand for skilled technical professionals has never been higher. This document reviews key competencies required in modern clinical and research settings while highlighting regional specifics related to Colombian labor laws, educational pathways available in the Antioquia department, and local industry challenges.</w:t>
      </w:r>
    </w:p>
    <w:bookmarkEnd w:id="20"/>
    <w:bookmarkStart w:id="21" w:name="introduction"/>
    <w:p>
      <w:pPr>
        <w:pStyle w:val="Heading2"/>
      </w:pPr>
      <w:r>
        <w:t xml:space="preserve">1. Introduction</w:t>
      </w:r>
    </w:p>
    <w:p>
      <w:pPr>
        <w:pStyle w:val="FirstParagraph"/>
      </w:pPr>
      <w:r>
        <w:t xml:space="preserve">The position of a</w:t>
      </w:r>
      <w:r>
        <w:t xml:space="preserve"> </w:t>
      </w:r>
      <w:r>
        <w:rPr>
          <w:bCs/>
          <w:b/>
        </w:rPr>
        <w:t xml:space="preserve">Laboratory Technician</w:t>
      </w:r>
      <w:r>
        <w:t xml:space="preserve"> </w:t>
      </w:r>
      <w:r>
        <w:t xml:space="preserve">is foundational to the healthcare infrastructure and scientific advancement within any region. In the context of</w:t>
      </w:r>
      <w:r>
        <w:t xml:space="preserve"> </w:t>
      </w:r>
      <w:r>
        <w:rPr>
          <w:bCs/>
          <w:b/>
        </w:rPr>
        <w:t xml:space="preserve">Colombia Medellín</w:t>
      </w:r>
      <w:r>
        <w:t xml:space="preserve">, this role has evolved significantly over the past decade. Historically viewed as a purely procedural support role, modern laboratory technicians in Medellín are increasingly expected to engage with advanced diagnostic technologies, digital health records systems, and strict quality management protocols.</w:t>
      </w:r>
    </w:p>
    <w:p>
      <w:pPr>
        <w:pStyle w:val="BodyText"/>
      </w:pPr>
      <w:r>
        <w:t xml:space="preserve">This report explores the professional identity of the</w:t>
      </w:r>
      <w:r>
        <w:t xml:space="preserve"> </w:t>
      </w:r>
      <w:r>
        <w:rPr>
          <w:bCs/>
          <w:b/>
        </w:rPr>
        <w:t xml:space="preserve">Laboratory Technician</w:t>
      </w:r>
      <w:r>
        <w:t xml:space="preserve"> </w:t>
      </w:r>
      <w:r>
        <w:t xml:space="preserve">through three lenses: technical proficiency, ethical responsibility, and regional adaptation. By focusing on</w:t>
      </w:r>
      <w:r>
        <w:t xml:space="preserve"> </w:t>
      </w:r>
      <w:r>
        <w:rPr>
          <w:bCs/>
          <w:b/>
        </w:rPr>
        <w:t xml:space="preserve">Colombia Medellín</w:t>
      </w:r>
      <w:r>
        <w:t xml:space="preserve">, we address how local factors such as high patient volume in public hospitals (like San Vicente de Paul or Pablo Tobón Uribe) and a booming private healthcare sector influence daily operations.</w:t>
      </w:r>
    </w:p>
    <w:bookmarkEnd w:id="21"/>
    <w:bookmarkStart w:id="25" w:name="Xf7e72ae58da72e2dbe9352aba93b1208759b082"/>
    <w:p>
      <w:pPr>
        <w:pStyle w:val="Heading2"/>
      </w:pPr>
      <w:r>
        <w:t xml:space="preserve">2. Core Competencies of the Modern Laboratory Technician</w:t>
      </w:r>
    </w:p>
    <w:bookmarkStart w:id="22" w:name="clinical-microbiology-and-hematology"/>
    <w:p>
      <w:pPr>
        <w:pStyle w:val="Heading3"/>
      </w:pPr>
      <w:r>
        <w:t xml:space="preserve">2.1 Clinical Microbiology and Hematology</w:t>
      </w:r>
    </w:p>
    <w:p>
      <w:pPr>
        <w:pStyle w:val="FirstParagraph"/>
      </w:pPr>
      <w:r>
        <w:t xml:space="preserve">In Medellín, where tropical diseases remain a concern alongside chronic lifestyle-related illnesses, proficiency in hematology and microbiology is critical. A</w:t>
      </w:r>
      <w:r>
        <w:t xml:space="preserve"> </w:t>
      </w:r>
      <w:r>
        <w:rPr>
          <w:bCs/>
          <w:b/>
        </w:rPr>
        <w:t xml:space="preserve">Laboratory Technician</w:t>
      </w:r>
      <w:r>
        <w:t xml:space="preserve"> </w:t>
      </w:r>
      <w:r>
        <w:t xml:space="preserve">must be adept at identifying parasitic infections common in the Antioquia region while simultaneously managing high-throughput requests for diabetes and cardiovascular markers. This dual capability ensures that local clinics can provide accurate diagnoses rapidly.</w:t>
      </w:r>
    </w:p>
    <w:bookmarkEnd w:id="22"/>
    <w:bookmarkStart w:id="23" w:name="biochemistry-and-molecular-diagnostics"/>
    <w:p>
      <w:pPr>
        <w:pStyle w:val="Heading3"/>
      </w:pPr>
      <w:r>
        <w:t xml:space="preserve">2.2 Biochemistry and Molecular Diagnostics</w:t>
      </w:r>
    </w:p>
    <w:p>
      <w:pPr>
        <w:pStyle w:val="FirstParagraph"/>
      </w:pPr>
      <w:r>
        <w:t xml:space="preserve">The integration of molecular biology into routine laboratory workflows is a recent trend in</w:t>
      </w:r>
      <w:r>
        <w:t xml:space="preserve"> </w:t>
      </w:r>
      <w:r>
        <w:rPr>
          <w:bCs/>
          <w:b/>
        </w:rPr>
        <w:t xml:space="preserve">Colombia Medellín</w:t>
      </w:r>
      <w:r>
        <w:t xml:space="preserve">. With the rise of specialized research centers at universities such as Universidad de Antioquia and EAFIT, technicians must understand PCR processes, genetic screening protocols, and automated biochemistry analyzers. Mastery of these tools allows for early detection of hereditary conditions prevalent in certain Colombian populations.</w:t>
      </w:r>
    </w:p>
    <w:bookmarkEnd w:id="23"/>
    <w:bookmarkStart w:id="24" w:name="quality-assurance-and-risk-management"/>
    <w:p>
      <w:pPr>
        <w:pStyle w:val="Heading3"/>
      </w:pPr>
      <w:r>
        <w:t xml:space="preserve">2.3 Quality Assurance and Risk Management</w:t>
      </w:r>
    </w:p>
    <w:p>
      <w:pPr>
        <w:pStyle w:val="FirstParagraph"/>
      </w:pPr>
      <w:r>
        <w:t xml:space="preserve">Quality is not optional; it is a legal requirement. Under the guidance of INVIMA (Instituto Nacional de Vigilancia de Medicamentos y Alimentos), laboratory technicians in</w:t>
      </w:r>
      <w:r>
        <w:t xml:space="preserve"> </w:t>
      </w:r>
      <w:r>
        <w:rPr>
          <w:bCs/>
          <w:b/>
        </w:rPr>
        <w:t xml:space="preserve">Colombia Medellín</w:t>
      </w:r>
      <w:r>
        <w:t xml:space="preserve"> </w:t>
      </w:r>
      <w:r>
        <w:t xml:space="preserve">must adhere to strict Good Laboratory Practices (GLP). This involves rigorous calibration of equipment, maintaining chain-of-custody for samples, and documenting every deviation from standard operating procedures. A failure in quality assurance can lead to misdiagnosis, which carries significant legal and humanitarian consequences.</w:t>
      </w:r>
    </w:p>
    <w:bookmarkEnd w:id="24"/>
    <w:bookmarkEnd w:id="25"/>
    <w:bookmarkStart w:id="28" w:name="the-educational-pathway-in-colombia"/>
    <w:p>
      <w:pPr>
        <w:pStyle w:val="Heading2"/>
      </w:pPr>
      <w:r>
        <w:t xml:space="preserve">3. The Educational Pathway in Colombia</w:t>
      </w:r>
    </w:p>
    <w:p>
      <w:pPr>
        <w:pStyle w:val="FirstParagraph"/>
      </w:pPr>
      <w:r>
        <w:t xml:space="preserve">Becoming a qualified</w:t>
      </w:r>
      <w:r>
        <w:t xml:space="preserve"> </w:t>
      </w:r>
      <w:r>
        <w:rPr>
          <w:bCs/>
          <w:b/>
        </w:rPr>
        <w:t xml:space="preserve">Laboratory Technician</w:t>
      </w:r>
      <w:r>
        <w:t xml:space="preserve"> </w:t>
      </w:r>
      <w:r>
        <w:t xml:space="preserve">in</w:t>
      </w:r>
      <w:r>
        <w:t xml:space="preserve"> </w:t>
      </w:r>
      <w:r>
        <w:rPr>
          <w:bCs/>
          <w:b/>
        </w:rPr>
        <w:t xml:space="preserve">Colombia Medellín</w:t>
      </w:r>
      <w:r>
        <w:t xml:space="preserve"> </w:t>
      </w:r>
      <w:r>
        <w:t xml:space="preserve">requires formal education regulated by the Ministry of National Education. Typically, students pursue an "Técnico en Laboratorios Clínicos" program at accredited technical institutions such as SENA (Servicio Nacional de Aprendizaje) or private universities.</w:t>
      </w:r>
    </w:p>
    <w:bookmarkStart w:id="26" w:name="the-role-of-sena-in-medellín"/>
    <w:p>
      <w:pPr>
        <w:pStyle w:val="Heading3"/>
      </w:pPr>
      <w:r>
        <w:t xml:space="preserve">3.1 The Role of SENA in Medellín</w:t>
      </w:r>
    </w:p>
    <w:p>
      <w:pPr>
        <w:pStyle w:val="FirstParagraph"/>
      </w:pPr>
      <w:r>
        <w:t xml:space="preserve">The SENA campus in Medellín plays a pivotal role in training technicians for the workforce. Their curriculum is designed with strong industry partnerships, ensuring graduates are job-ready upon completion. For aspiring</w:t>
      </w:r>
      <w:r>
        <w:t xml:space="preserve"> </w:t>
      </w:r>
      <w:r>
        <w:rPr>
          <w:bCs/>
          <w:b/>
        </w:rPr>
        <w:t xml:space="preserve">Laboratory Technicians</w:t>
      </w:r>
      <w:r>
        <w:t xml:space="preserve">, this means exposure to real-world scenarios before graduation.</w:t>
      </w:r>
    </w:p>
    <w:bookmarkEnd w:id="26"/>
    <w:bookmarkStart w:id="27" w:name="continuous-education"/>
    <w:p>
      <w:pPr>
        <w:pStyle w:val="Heading3"/>
      </w:pPr>
      <w:r>
        <w:t xml:space="preserve">3.2 Continuous Education</w:t>
      </w:r>
    </w:p>
    <w:p>
      <w:pPr>
        <w:pStyle w:val="FirstParagraph"/>
      </w:pPr>
      <w:r>
        <w:t xml:space="preserve">Given the rapid pace of technological change in healthcare, lifelong learning is essential. Local entities like the Colegio de Tecnólogos Médicos offer workshops and certification courses specifically for professionals based in</w:t>
      </w:r>
      <w:r>
        <w:t xml:space="preserve"> </w:t>
      </w:r>
      <w:r>
        <w:rPr>
          <w:bCs/>
          <w:b/>
        </w:rPr>
        <w:t xml:space="preserve">Colombia Medellín</w:t>
      </w:r>
      <w:r>
        <w:t xml:space="preserve">, helping them stay updated on new diagnostic standards.</w:t>
      </w:r>
    </w:p>
    <w:bookmarkEnd w:id="27"/>
    <w:bookmarkEnd w:id="28"/>
    <w:bookmarkStart w:id="31" w:name="regional-challenges-and-opportunities"/>
    <w:p>
      <w:pPr>
        <w:pStyle w:val="Heading2"/>
      </w:pPr>
      <w:r>
        <w:t xml:space="preserve">4. Regional Challenges and Opportunities</w:t>
      </w:r>
    </w:p>
    <w:bookmarkStart w:id="29" w:name="infrastructure-disparities"/>
    <w:p>
      <w:pPr>
        <w:pStyle w:val="Heading3"/>
      </w:pPr>
      <w:r>
        <w:t xml:space="preserve">4.1 Infrastructure Disparities</w:t>
      </w:r>
    </w:p>
    <w:p>
      <w:pPr>
        <w:pStyle w:val="FirstParagraph"/>
      </w:pPr>
      <w:r>
        <w:t xml:space="preserve">While private labs in El Poblado or Laureles often possess state-of-the-art equipment, public facilities in other parts of the city may face resource constraints. A skilled</w:t>
      </w:r>
      <w:r>
        <w:t xml:space="preserve"> </w:t>
      </w:r>
      <w:r>
        <w:rPr>
          <w:bCs/>
          <w:b/>
        </w:rPr>
        <w:t xml:space="preserve">Laboratory Technician</w:t>
      </w:r>
      <w:r>
        <w:t xml:space="preserve"> </w:t>
      </w:r>
      <w:r>
        <w:t xml:space="preserve">must demonstrate adaptability, knowing how to maintain accuracy and efficiency regardless of the available technology.</w:t>
      </w:r>
    </w:p>
    <w:bookmarkEnd w:id="29"/>
    <w:bookmarkStart w:id="30" w:name="cultural-competency"/>
    <w:p>
      <w:pPr>
        <w:pStyle w:val="Heading3"/>
      </w:pPr>
      <w:r>
        <w:t xml:space="preserve">4.2 Cultural Competency</w:t>
      </w:r>
    </w:p>
    <w:p>
      <w:pPr>
        <w:pStyle w:val="FirstParagraph"/>
      </w:pPr>
      <w:r>
        <w:t xml:space="preserve">In a diverse city like Medellín, technicians interact with patients from various socio-economic backgrounds and indigenous groups. Communication skills are vital. The</w:t>
      </w:r>
      <w:r>
        <w:t xml:space="preserve"> </w:t>
      </w:r>
      <w:r>
        <w:rPr>
          <w:bCs/>
          <w:b/>
        </w:rPr>
        <w:t xml:space="preserve">Laboratory Technician</w:t>
      </w:r>
      <w:r>
        <w:t xml:space="preserve"> </w:t>
      </w:r>
      <w:r>
        <w:t xml:space="preserve">must handle sensitive samples with respect and provide clear instructions to patients who may have limited health literacy.</w:t>
      </w:r>
    </w:p>
    <w:bookmarkEnd w:id="30"/>
    <w:bookmarkEnd w:id="31"/>
    <w:bookmarkStart w:id="33" w:name="ethical-considerations-and-data-privacy"/>
    <w:p>
      <w:pPr>
        <w:pStyle w:val="Heading2"/>
      </w:pPr>
      <w:r>
        <w:t xml:space="preserve">5. Ethical Considerations and Data Privacy</w:t>
      </w:r>
    </w:p>
    <w:p>
      <w:pPr>
        <w:pStyle w:val="FirstParagraph"/>
      </w:pPr>
      <w:r>
        <w:t xml:space="preserve">In the digital age, data privacy is paramount. In</w:t>
      </w:r>
      <w:r>
        <w:t xml:space="preserve"> </w:t>
      </w:r>
      <w:r>
        <w:rPr>
          <w:bCs/>
          <w:b/>
        </w:rPr>
        <w:t xml:space="preserve">Colombia Medellín</w:t>
      </w:r>
      <w:r>
        <w:t xml:space="preserve">, laboratories are bound by Law 1581 of 2012 regarding personal data protection.</w:t>
      </w:r>
      <w:r>
        <w:t xml:space="preserve"> </w:t>
      </w:r>
      <w:r>
        <w:rPr>
          <w:bCs/>
          <w:b/>
        </w:rPr>
        <w:t xml:space="preserve">Laboratory Technicians</w:t>
      </w:r>
      <w:r>
        <w:t xml:space="preserve"> </w:t>
      </w:r>
      <w:r>
        <w:t xml:space="preserve">handle highly sensitive health information and must ensure that patient identities are protected at all times during processing, analysis, and reporting.</w:t>
      </w:r>
    </w:p>
    <w:bookmarkStart w:id="32" w:name="confidentiality-breaches"/>
    <w:p>
      <w:pPr>
        <w:pStyle w:val="Heading3"/>
      </w:pPr>
      <w:r>
        <w:t xml:space="preserve">5.1 Confidentiality Breaches</w:t>
      </w:r>
    </w:p>
    <w:p>
      <w:pPr>
        <w:pStyle w:val="FirstParagraph"/>
      </w:pPr>
      <w:r>
        <w:t xml:space="preserve">A breach of confidentiality can result in severe penalties for both the technician and the institution. Therefore, professional integrity is a cornerstone of the</w:t>
      </w:r>
      <w:r>
        <w:t xml:space="preserve"> </w:t>
      </w:r>
      <w:r>
        <w:rPr>
          <w:bCs/>
          <w:b/>
        </w:rPr>
        <w:t xml:space="preserve">Laboratory Technician</w:t>
      </w:r>
      <w:r>
        <w:t xml:space="preserve"> </w:t>
      </w:r>
      <w:r>
        <w:t xml:space="preserve">role in</w:t>
      </w:r>
      <w:r>
        <w:t xml:space="preserve"> </w:t>
      </w:r>
      <w:r>
        <w:rPr>
          <w:bCs/>
          <w:b/>
        </w:rPr>
        <w:t xml:space="preserve">Colombia Medellín</w:t>
      </w:r>
      <w:r>
        <w:t xml:space="preserve">. Training programs emphasize ethical decision-making when dealing with high-profile cases or legally sensitive samples.</w:t>
      </w:r>
    </w:p>
    <w:bookmarkEnd w:id="32"/>
    <w:bookmarkEnd w:id="33"/>
    <w:bookmarkStart w:id="35" w:name="future-trends-in-medellíns-health-sector"/>
    <w:p>
      <w:pPr>
        <w:pStyle w:val="Heading2"/>
      </w:pPr>
      <w:r>
        <w:t xml:space="preserve">6. Future Trends in Medellín’s Health Sector</w:t>
      </w:r>
    </w:p>
    <w:p>
      <w:pPr>
        <w:pStyle w:val="FirstParagraph"/>
      </w:pPr>
      <w:r>
        <w:t xml:space="preserve">The future for</w:t>
      </w:r>
      <w:r>
        <w:t xml:space="preserve"> </w:t>
      </w:r>
      <w:r>
        <w:rPr>
          <w:bCs/>
          <w:b/>
        </w:rPr>
        <w:t xml:space="preserve">Laboratory Technicians</w:t>
      </w:r>
      <w:r>
        <w:t xml:space="preserve"> </w:t>
      </w:r>
      <w:r>
        <w:t xml:space="preserve">in</w:t>
      </w:r>
      <w:r>
        <w:t xml:space="preserve"> </w:t>
      </w:r>
      <w:r>
        <w:rPr>
          <w:bCs/>
          <w:b/>
        </w:rPr>
        <w:t xml:space="preserve">Colombia Medellín</w:t>
      </w:r>
      <w:r>
        <w:t xml:space="preserve"> </w:t>
      </w:r>
      <w:r>
        <w:t xml:space="preserve">looks promising yet demanding. The city is investing heavily in smart health initiatives and AI-assisted diagnostics. This shift implies that technicians will need to become more data-literate, interpreting algorithm-generated results while maintaining human oversight.</w:t>
      </w:r>
    </w:p>
    <w:bookmarkStart w:id="34" w:name="sustainability-in-the-lab"/>
    <w:p>
      <w:pPr>
        <w:pStyle w:val="Heading3"/>
      </w:pPr>
      <w:r>
        <w:t xml:space="preserve">6.1 Sustainability in the Lab</w:t>
      </w:r>
    </w:p>
    <w:p>
      <w:pPr>
        <w:pStyle w:val="FirstParagraph"/>
      </w:pPr>
      <w:r>
        <w:t xml:space="preserve">There is also a growing emphasis on environmental sustainability.</w:t>
      </w:r>
      <w:r>
        <w:t xml:space="preserve"> </w:t>
      </w:r>
      <w:r>
        <w:rPr>
          <w:bCs/>
          <w:b/>
        </w:rPr>
        <w:t xml:space="preserve">Laboratory Technicians</w:t>
      </w:r>
      <w:r>
        <w:t xml:space="preserve"> </w:t>
      </w:r>
      <w:r>
        <w:t xml:space="preserve">are being trained to minimize chemical waste and reduce energy consumption within lab operations, aligning with Medellín’s broader "Green City" goals.</w:t>
      </w:r>
    </w:p>
    <w:bookmarkEnd w:id="34"/>
    <w:bookmarkEnd w:id="35"/>
    <w:bookmarkStart w:id="36" w:name="conclusion"/>
    <w:p>
      <w:pPr>
        <w:pStyle w:val="Heading2"/>
      </w:pPr>
      <w:r>
        <w:t xml:space="preserve">7. Conclusion</w:t>
      </w:r>
    </w:p>
    <w:p>
      <w:pPr>
        <w:pStyle w:val="FirstParagraph"/>
      </w:pPr>
      <w:r>
        <w:t xml:space="preserve">The role of the</w:t>
      </w:r>
      <w:r>
        <w:t xml:space="preserve"> </w:t>
      </w:r>
      <w:r>
        <w:rPr>
          <w:bCs/>
          <w:b/>
        </w:rPr>
        <w:t xml:space="preserve">Laboratory Technician</w:t>
      </w:r>
      <w:r>
        <w:t xml:space="preserve"> </w:t>
      </w:r>
      <w:r>
        <w:t xml:space="preserve">in</w:t>
      </w:r>
    </w:p>
    <w:p>
      <w:pPr>
        <w:pStyle w:val="BodyText"/>
      </w:pPr>
      <w:r>
        <w:t xml:space="preserve">Colombia Medellín is one of critical importance and constant evolution. It requires a blend of scientific rigor, ethical integrity, and cultural sensitivity. As Medellín continues to position itself as a leader in medical innovation within South America, the demand for highly trained technicians will only increase.</w:t>
      </w:r>
    </w:p>
    <w:p>
      <w:pPr>
        <w:pStyle w:val="BodyText"/>
      </w:pPr>
      <w:r>
        <w:t xml:space="preserve">This report highlights that success in this field goes beyond mere technical skill; it encompasses an understanding of the local regulatory environment (INVIMA), educational resources (SEENA/Universities), and societal needs. For students and professionals alike, embracing these regional nuances is key to thriving as a</w:t>
      </w:r>
      <w:r>
        <w:t xml:space="preserve"> </w:t>
      </w:r>
      <w:r>
        <w:rPr>
          <w:bCs/>
          <w:b/>
        </w:rPr>
        <w:t xml:space="preserve">Laboratory Technician</w:t>
      </w:r>
      <w:r>
        <w:t xml:space="preserve"> </w:t>
      </w:r>
      <w:r>
        <w:t xml:space="preserve">in</w:t>
      </w:r>
      <w:r>
        <w:t xml:space="preserve"> </w:t>
      </w:r>
      <w:r>
        <w:rPr>
          <w:bCs/>
          <w:b/>
        </w:rPr>
        <w:t xml:space="preserve">Colombia Medellín</w:t>
      </w:r>
      <w:r>
        <w:t xml:space="preserve">.</w:t>
      </w:r>
    </w:p>
    <w:bookmarkEnd w:id="36"/>
    <w:bookmarkStart w:id="37" w:name="recommendations-for-future-practitioners"/>
    <w:p>
      <w:pPr>
        <w:pStyle w:val="Heading2"/>
      </w:pPr>
      <w:r>
        <w:t xml:space="preserve">8. Recommendations for Future Practitioners</w:t>
      </w:r>
    </w:p>
    <w:p>
      <w:pPr>
        <w:pStyle w:val="FirstParagraph"/>
      </w:pPr>
      <w:r>
        <w:t xml:space="preserve">Pursue specialized certifications in molecular diagnostics offered by local universities.</w:t>
      </w:r>
    </w:p>
    <w:p>
      <w:pPr>
        <w:pStyle w:val="BodyText"/>
      </w:pPr>
      <w:r>
        <w:t xml:space="preserve">Engage actively with professional associations such as the Colegio de Tecnólogos Médicos de Antioquia.</w:t>
      </w:r>
    </w:p>
    <w:p>
      <w:pPr>
        <w:pStyle w:val="BodyText"/>
      </w:pPr>
      <w:r>
        <w:t xml:space="preserve">Stay informed about digital health regulations specific to</w:t>
      </w:r>
      <w:r>
        <w:t xml:space="preserve"> </w:t>
      </w:r>
      <w:r>
        <w:rPr>
          <w:bCs/>
          <w:b/>
        </w:rPr>
        <w:t xml:space="preserve">Colombia Medellín</w:t>
      </w:r>
      <w:r>
        <w:t xml:space="preserve">. &lt; li &gt; Develop strong communication skills to serve diverse patient populations effectively .&lt; h2 &gt; 9. References (Simulated for Context) &lt; ol &gt;&lt; li &gt; Ministry of Health and Social Protection of Colombia . Regulations on Clinical Laboratories . Bogota : MINSALUD , 2018.</w:t>
      </w:r>
    </w:p>
    <w:p>
      <w:pPr>
        <w:pStyle w:val="BodyText"/>
      </w:pPr>
      <w:r>
        <w:t xml:space="preserve">SENA Medellín. Technical Program Syllabus: Clinical Laboratory Technology. Medellín: SENA Regional Antioquia, 2023.</w:t>
      </w:r>
    </w:p>
    <w:p>
      <w:pPr>
        <w:pStyle w:val="BodyText"/>
      </w:pPr>
      <w:r>
        <w:t xml:space="preserve">National University of Colombia. Department of Biochemistry Journal Vol XII "Advancements in Molecular Diagnostics." Bogota: UNAL Press, 2019.</w:t>
      </w:r>
    </w:p>
    <w:p>
      <w:pPr>
        <w:pStyle w:val="BodyText"/>
      </w:pPr>
      <w:r>
        <w:t xml:space="preserve">INVIMA Technical Guideline No. GUT-D-06 on Quality Management Systems for Clinical Labs. Bogotá: INVIMA, 2021.</w:t>
      </w:r>
    </w:p>
    <w:p>
      <w:pPr>
        <w:pStyle w:val="BodyText"/>
      </w:pPr>
      <w:r>
        <w:t xml:space="preserve">This report was generated specifically for the professional development context in</w:t>
      </w:r>
      <w:r>
        <w:t xml:space="preserve"> </w:t>
      </w:r>
      <w:r>
        <w:rPr>
          <w:bCs/>
          <w:b/>
        </w:rPr>
        <w:t xml:space="preserve">Colombia Medellín</w:t>
      </w:r>
      <w:r>
        <w:t xml:space="preserv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Book Report: Colombia Medellín</dc:title>
  <dc:creator/>
  <dc:language>en</dc:language>
  <cp:keywords/>
  <dcterms:created xsi:type="dcterms:W3CDTF">2026-07-29T20:29:01Z</dcterms:created>
  <dcterms:modified xsi:type="dcterms:W3CDTF">2026-07-29T20:29:01Z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