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0e26b4b927fb6bf61c4c565d3cb35e3f97d1312"/>
    <w:p>
      <w:pPr>
        <w:pStyle w:val="Heading1"/>
      </w:pPr>
      <w:r>
        <w:t xml:space="preserve">Book Report: The Role and Evolution of the Laboratory Technician in Saudi Arabia Jeddah</w:t>
      </w:r>
    </w:p>
    <w:p>
      <w:pPr>
        <w:pStyle w:val="FirstParagraph"/>
      </w:pPr>
      <w:r>
        <w:rPr>
          <w:bCs/>
          <w:b/>
        </w:rPr>
        <w:t xml:space="preserve">Date:</w:t>
      </w:r>
      <w:r>
        <w:t xml:space="preserve"> </w:t>
      </w:r>
      <w:r>
        <w:t xml:space="preserve">May 24, 2024</w:t>
      </w:r>
    </w:p>
    <w:p>
      <w:pPr>
        <w:pStyle w:val="BodyText"/>
      </w:pPr>
      <w:r>
        <w:rPr>
          <w:bCs/>
          <w:b/>
        </w:rPr>
        <w:t xml:space="preserve">District:</w:t>
      </w:r>
      <w:r>
        <w:t xml:space="preserve">Makkah Province, Kingdom of Saudi Arabia</w:t>
      </w:r>
    </w:p>
    <w:bookmarkStart w:id="20" w:name="Xf563b172bb91eac1916c6e0d284afb18f0d143b"/>
    <w:p>
      <w:pPr>
        <w:pStyle w:val="Heading3"/>
      </w:pPr>
      <w:r>
        <w:t xml:space="preserve">Prepared for: Ministry of Health &amp; Healthcare Administration Review Board</w:t>
      </w:r>
    </w:p>
    <w:p>
      <w:r>
        <w:pict>
          <v:rect style="width:0;height:1.5pt" o:hralign="center" o:hrstd="t" o:hr="t"/>
        </w:pict>
      </w:r>
    </w:p>
    <w:bookmarkEnd w:id="20"/>
    <w:bookmarkStart w:id="21" w:name="introduction-and-scope-of-analysis"/>
    <w:p>
      <w:pPr>
        <w:pStyle w:val="Heading2"/>
      </w:pPr>
      <w:r>
        <w:t xml:space="preserve">1. Introduction and Scope of Analysis</w:t>
      </w:r>
    </w:p>
    <w:p>
      <w:pPr>
        <w:pStyle w:val="FirstParagraph"/>
      </w:pPr>
      <w:r>
        <w:t xml:space="preserve">This book report provides a comprehensive analysis of the professional trajectory, operational challenges, and strategic importance of the</w:t>
      </w:r>
      <w:r>
        <w:t xml:space="preserve"> </w:t>
      </w:r>
      <w:r>
        <w:rPr>
          <w:bCs/>
          <w:b/>
        </w:rPr>
        <w:t xml:space="preserve">Laboratory Technician</w:t>
      </w:r>
      <w:r>
        <w:t xml:space="preserve">. The geographical focus is strictly localized to</w:t>
      </w:r>
      <w:r>
        <w:t xml:space="preserve"> </w:t>
      </w:r>
      <w:r>
        <w:rPr>
          <w:bCs/>
          <w:b/>
        </w:rPr>
        <w:t xml:space="preserve">Saudi Arabia Jeddah</w:t>
      </w:r>
      <w:r>
        <w:t xml:space="preserve">, a pivotal metropolitan hub that serves as the gateway to Makkah and a central node for international medical tourism and regional healthcare logistics. While no single monolithic text captures every nuance of this specific demographic, this report synthesizes findings from key literature regarding clinical laboratory science in the Gulf Cooperation Council (GCC) region, specifically addressing the regulatory frameworks established by Saudi Food and Drug Authority (SFDA), Ministry of Health (MOH) guidelines, and operational case studies derived from major hospital systems in Jeddah.</w:t>
      </w:r>
    </w:p>
    <w:p>
      <w:pPr>
        <w:pStyle w:val="BodyText"/>
      </w:pPr>
      <w:r>
        <w:t xml:space="preserve">The primary objective of this report is to evaluate how modern laboratory practices in</w:t>
      </w:r>
      <w:r>
        <w:t xml:space="preserve"> </w:t>
      </w:r>
      <w:r>
        <w:rPr>
          <w:bCs/>
          <w:b/>
        </w:rPr>
        <w:t xml:space="preserve">Saudi Arabia Jeddah</w:t>
      </w:r>
      <w:r>
        <w:t xml:space="preserve"> </w:t>
      </w:r>
      <w:r>
        <w:t xml:space="preserve">have evolved to meet the demands of Vision 2030. The</w:t>
      </w:r>
      <w:r>
        <w:t xml:space="preserve"> </w:t>
      </w:r>
      <w:r>
        <w:rPr>
          <w:bCs/>
          <w:b/>
        </w:rPr>
        <w:t xml:space="preserve">Laboratory Technician</w:t>
      </w:r>
      <w:r>
        <w:t xml:space="preserve"> </w:t>
      </w:r>
      <w:r>
        <w:t xml:space="preserve">is no longer merely a support role but a critical diagnostic partner. This document explores the technical competencies, ethical responsibilities, and technological adaptations required for technicians operating in one of the busiest healthcare markets in the Middle East.</w:t>
      </w:r>
    </w:p>
    <w:bookmarkEnd w:id="21"/>
    <w:bookmarkStart w:id="22" w:name="Xa8ea28140de161228a2c93cf6152503ff53cad2"/>
    <w:p>
      <w:pPr>
        <w:pStyle w:val="Heading2"/>
      </w:pPr>
      <w:r>
        <w:t xml:space="preserve">2. Contextual Background: The Healthcare Landscape in Jeddah</w:t>
      </w:r>
    </w:p>
    <w:p>
      <w:pPr>
        <w:pStyle w:val="FirstParagraph"/>
      </w:pPr>
      <w:r>
        <w:rPr>
          <w:bCs/>
          <w:b/>
        </w:rPr>
        <w:t xml:space="preserve">Saudi Arabia Jeddah</w:t>
      </w:r>
      <w:r>
        <w:t xml:space="preserve"> </w:t>
      </w:r>
      <w:r>
        <w:t xml:space="preserve">presents a unique epidemiological and logistical environment. As a coastal city with high population density, it faces distinct public health challenges compared to the inland capital, Riyadh. Furthermore, the proximity to holy sites attracts millions of pilgrims annually, creating surge capacity needs for infectious disease screening and acute care diagnostics. This dynamic environment places immense pressure on laboratory infrastructure.</w:t>
      </w:r>
    </w:p>
    <w:p>
      <w:pPr>
        <w:pStyle w:val="BodyText"/>
      </w:pPr>
      <w:r>
        <w:t xml:space="preserve">Literature highlights that laboratories in</w:t>
      </w:r>
      <w:r>
        <w:t xml:space="preserve"> </w:t>
      </w:r>
      <w:r>
        <w:rPr>
          <w:bCs/>
          <w:b/>
        </w:rPr>
        <w:t xml:space="preserve">Saudi Arabia Jeddah</w:t>
      </w:r>
      <w:r>
        <w:t xml:space="preserve"> </w:t>
      </w:r>
      <w:r>
        <w:t xml:space="preserve">serve two distinct patient demographics: the local resident population requiring routine chronic disease management (diabetes, hypertension) and the transient pilgrim population requiring rapid infectious disease screening. Consequently, the workflow for a</w:t>
      </w:r>
      <w:r>
        <w:t xml:space="preserve"> </w:t>
      </w:r>
      <w:r>
        <w:rPr>
          <w:bCs/>
          <w:b/>
        </w:rPr>
        <w:t xml:space="preserve">Laboratory Technician</w:t>
      </w:r>
      <w:r>
        <w:t xml:space="preserve"> </w:t>
      </w:r>
      <w:r>
        <w:t xml:space="preserve">in this region must be agile, high-volume capable, and culturally sensitive to diverse linguistic backgrounds.</w:t>
      </w:r>
    </w:p>
    <w:bookmarkEnd w:id="22"/>
    <w:bookmarkStart w:id="25" w:name="X827b47c1f1979b683867e9967c2f176fb18917d"/>
    <w:p>
      <w:pPr>
        <w:pStyle w:val="Heading2"/>
      </w:pPr>
      <w:r>
        <w:t xml:space="preserve">3. The Evolving Role of the Laboratory Technician</w:t>
      </w:r>
    </w:p>
    <w:p>
      <w:pPr>
        <w:pStyle w:val="FirstParagraph"/>
      </w:pPr>
      <w:r>
        <w:t xml:space="preserve">The analysis of current professional literature indicates a significant shift in the job description of the</w:t>
      </w:r>
      <w:r>
        <w:t xml:space="preserve"> </w:t>
      </w:r>
      <w:r>
        <w:rPr>
          <w:bCs/>
          <w:b/>
        </w:rPr>
        <w:t xml:space="preserve">Laboratory Technician</w:t>
      </w:r>
      <w:r>
        <w:t xml:space="preserve">. Historically, this role was defined by manual execution of tests and sample processing. However, contemporary reports emphasize that in</w:t>
      </w:r>
      <w:r>
        <w:t xml:space="preserve"> </w:t>
      </w:r>
      <w:r>
        <w:rPr>
          <w:bCs/>
          <w:b/>
        </w:rPr>
        <w:t xml:space="preserve">Saudi Arabia Jeddah</w:t>
      </w:r>
      <w:r>
        <w:t xml:space="preserve">, the role has expanded into data interpretation support and quality assurance oversight.</w:t>
      </w:r>
    </w:p>
    <w:bookmarkStart w:id="23" w:name="technical-competencies-required"/>
    <w:p>
      <w:pPr>
        <w:pStyle w:val="Heading3"/>
      </w:pPr>
      <w:r>
        <w:t xml:space="preserve">3.1 Technical Competencies Required</w:t>
      </w:r>
    </w:p>
    <w:p>
      <w:pPr>
        <w:pStyle w:val="FirstParagraph"/>
      </w:pPr>
      <w:r>
        <w:t xml:space="preserve">The core competencies identified for a</w:t>
      </w:r>
      <w:r>
        <w:t xml:space="preserve"> </w:t>
      </w:r>
      <w:r>
        <w:rPr>
          <w:bCs/>
          <w:b/>
        </w:rPr>
        <w:t xml:space="preserve">Laboratory Technician</w:t>
      </w:r>
      <w:r>
        <w:t xml:space="preserve"> </w:t>
      </w:r>
      <w:r>
        <w:t xml:space="preserve">in this region include:</w:t>
      </w:r>
    </w:p>
    <w:p>
      <w:pPr>
        <w:numPr>
          <w:ilvl w:val="0"/>
          <w:numId w:val="1001"/>
        </w:numPr>
        <w:pStyle w:val="Compact"/>
      </w:pPr>
      <w:r>
        <w:rPr>
          <w:bCs/>
          <w:b/>
        </w:rPr>
        <w:t xml:space="preserve">Analytical Instrumentation Mastery:</w:t>
      </w:r>
      <w:r>
        <w:t xml:space="preserve"> </w:t>
      </w:r>
      <w:r>
        <w:t xml:space="preserve">Proficiency in operating automated immunoassay analyzers, hematology counters, and molecular diagnostic devices (PCR). The literature notes that</w:t>
      </w:r>
      <w:r>
        <w:t xml:space="preserve"> </w:t>
      </w:r>
      <w:r>
        <w:rPr>
          <w:bCs/>
          <w:b/>
        </w:rPr>
        <w:t xml:space="preserve">Saudi Arabia Jeddah</w:t>
      </w:r>
      <w:r>
        <w:t xml:space="preserve"> </w:t>
      </w:r>
      <w:r>
        <w:t xml:space="preserve">hospitals are among the early adopters of AI-integrated diagnostic tools in the region.</w:t>
      </w:r>
    </w:p>
    <w:p>
      <w:pPr>
        <w:numPr>
          <w:ilvl w:val="0"/>
          <w:numId w:val="1001"/>
        </w:numPr>
        <w:pStyle w:val="Compact"/>
      </w:pPr>
      <w:r>
        <w:rPr>
          <w:bCs/>
          <w:b/>
        </w:rPr>
        <w:t xml:space="preserve">Biosafety and Infection Control:Saudi Arabia Jeddah</w:t>
      </w:r>
      <w:r>
        <w:t xml:space="preserve">.</w:t>
      </w:r>
    </w:p>
    <w:p>
      <w:pPr>
        <w:numPr>
          <w:ilvl w:val="0"/>
          <w:numId w:val="1001"/>
        </w:numPr>
        <w:pStyle w:val="Compact"/>
      </w:pPr>
      <w:r>
        <w:rPr>
          <w:bCs/>
          <w:b/>
        </w:rPr>
        <w:t xml:space="preserve">Pre-Analytical Precision:Saudi Arabia Jeddah</w:t>
      </w:r>
      <w:r>
        <w:t xml:space="preserve">.</w:t>
      </w:r>
    </w:p>
    <w:bookmarkEnd w:id="23"/>
    <w:bookmarkStart w:id="24" w:name="regulatory-compliance-and-sfda-standards"/>
    <w:p>
      <w:pPr>
        <w:pStyle w:val="Heading3"/>
      </w:pPr>
      <w:r>
        <w:t xml:space="preserve">3.2 Regulatory Compliance and SFDA Standards</w:t>
      </w:r>
    </w:p>
    <w:p>
      <w:pPr>
        <w:pStyle w:val="FirstParagraph"/>
      </w:pPr>
      <w:r>
        <w:t xml:space="preserve">A significant portion of the reviewed text focuses on compliance. The Saudi Food and Drug Authority (SFDA) has implemented rigorous standards for laboratory accreditation. A</w:t>
      </w:r>
      <w:r>
        <w:t xml:space="preserve"> </w:t>
      </w:r>
      <w:r>
        <w:rPr>
          <w:bCs/>
          <w:b/>
        </w:rPr>
        <w:t xml:space="preserve">Laboratory Technician</w:t>
      </w:r>
      <w:r>
        <w:t xml:space="preserve"> </w:t>
      </w:r>
      <w:r>
        <w:t xml:space="preserve">in</w:t>
      </w:r>
      <w:r>
        <w:t xml:space="preserve"> </w:t>
      </w:r>
      <w:r>
        <w:rPr>
          <w:bCs/>
          <w:b/>
        </w:rPr>
        <w:t xml:space="preserve">Saudi Arabia Jeddah</w:t>
      </w:r>
      <w:r>
        <w:t xml:space="preserve"> </w:t>
      </w:r>
      <w:r>
        <w:t xml:space="preserve">must be well-versed in these regulations. This includes proper documentation, chain-of-custody procedures for forensic samples, and calibration logs for equipment. Non-compliance can lead to severe penalties, making regulatory knowledge a core skill rather than an optional extra.</w:t>
      </w:r>
    </w:p>
    <w:bookmarkEnd w:id="24"/>
    <w:bookmarkEnd w:id="25"/>
    <w:bookmarkStart w:id="27" w:name="human-resources-and-saudization-nitaqat"/>
    <w:p>
      <w:pPr>
        <w:pStyle w:val="Heading2"/>
      </w:pPr>
      <w:r>
        <w:t xml:space="preserve">4. Human Resources and Saudization (Nitaqat)</w:t>
      </w:r>
    </w:p>
    <w:p>
      <w:pPr>
        <w:pStyle w:val="FirstParagraph"/>
      </w:pPr>
      <w:r>
        <w:t xml:space="preserve">This book report must address the critical issue of human resource development. The Saudi government’s "Saudization" initiative has profoundly impacted the laboratory sector in</w:t>
      </w:r>
      <w:r>
        <w:t xml:space="preserve"> </w:t>
      </w:r>
      <w:r>
        <w:rPr>
          <w:bCs/>
          <w:b/>
        </w:rPr>
        <w:t xml:space="preserve">Saudi Arabia Jeddah</w:t>
      </w:r>
      <w:r>
        <w:t xml:space="preserve">. There is a concerted effort to replace expatriate labor with qualified Saudi nationals.</w:t>
      </w:r>
    </w:p>
    <w:p>
      <w:pPr>
        <w:pStyle w:val="BodyText"/>
      </w:pPr>
      <w:r>
        <w:t xml:space="preserve">The literature suggests that while there is an abundance of university graduates in medical laboratory science from institutions such as King Abdulaziz University and Umm Al-Qura University (located in the broader Makkah region), there remains a gap between academic theory and clinical practice. Therefore, the role of the</w:t>
      </w:r>
      <w:r>
        <w:t xml:space="preserve"> </w:t>
      </w:r>
      <w:r>
        <w:rPr>
          <w:bCs/>
          <w:b/>
        </w:rPr>
        <w:t xml:space="preserve">Laboratory Technician</w:t>
      </w:r>
      <w:r>
        <w:t xml:space="preserve"> </w:t>
      </w:r>
      <w:r>
        <w:t xml:space="preserve">now includes a mentorship component, where senior technicians guide junior Saudi hires through complex diagnostic scenarios.</w:t>
      </w:r>
    </w:p>
    <w:bookmarkStart w:id="26" w:name="challenges-in-workforce-integration"/>
    <w:p>
      <w:pPr>
        <w:pStyle w:val="Heading3"/>
      </w:pPr>
      <w:r>
        <w:t xml:space="preserve">4.1 Challenges in Workforce Integration</w:t>
      </w:r>
    </w:p>
    <w:p>
      <w:pPr>
        <w:pStyle w:val="FirstParagraph"/>
      </w:pPr>
      <w:r>
        <w:t xml:space="preserve">The transition has not been without challenges. Reports indicate that retention rates for</w:t>
      </w:r>
      <w:r>
        <w:t xml:space="preserve"> </w:t>
      </w:r>
      <w:r>
        <w:rPr>
          <w:bCs/>
          <w:b/>
        </w:rPr>
        <w:t xml:space="preserve">Laboratory Technicians</w:t>
      </w:r>
      <w:r>
        <w:t xml:space="preserve"> </w:t>
      </w:r>
      <w:r>
        <w:t xml:space="preserve">can be volatile due to the high-stress environment of</w:t>
      </w:r>
      <w:r>
        <w:t xml:space="preserve"> </w:t>
      </w:r>
      <w:r>
        <w:rPr>
          <w:bCs/>
          <w:b/>
        </w:rPr>
        <w:t xml:space="preserve">Saudi Arabia Jeddah</w:t>
      </w:r>
      <w:r>
        <w:t xml:space="preserve">. To mitigate this, hospitals are increasingly offering professional development paths. The modern technician is encouraged to pursue specialized certifications in microbiology, biochemistry, or histopathology, thereby enhancing their value within the</w:t>
      </w:r>
      <w:r>
        <w:t xml:space="preserve"> </w:t>
      </w:r>
      <w:r>
        <w:rPr>
          <w:bCs/>
          <w:b/>
        </w:rPr>
        <w:t xml:space="preserve">Saudi Arabia Jeddah</w:t>
      </w:r>
      <w:r>
        <w:t xml:space="preserve"> </w:t>
      </w:r>
      <w:r>
        <w:t xml:space="preserve">healthcare market.</w:t>
      </w:r>
    </w:p>
    <w:bookmarkEnd w:id="26"/>
    <w:bookmarkEnd w:id="27"/>
    <w:bookmarkStart w:id="28" w:name="X03b306338604cf888b4ee1edd1e992a182e339d"/>
    <w:p>
      <w:pPr>
        <w:pStyle w:val="Heading2"/>
      </w:pPr>
      <w:r>
        <w:t xml:space="preserve">5. Technological Integration and Digital Health</w:t>
      </w:r>
    </w:p>
    <w:p>
      <w:pPr>
        <w:pStyle w:val="FirstParagraph"/>
      </w:pPr>
      <w:r>
        <w:t xml:space="preserve">The fourth industrial revolution has reached the laboratories of</w:t>
      </w:r>
      <w:r>
        <w:t xml:space="preserve"> </w:t>
      </w:r>
      <w:r>
        <w:rPr>
          <w:bCs/>
          <w:b/>
        </w:rPr>
        <w:t xml:space="preserve">Saudi Arabia Jeddah</w:t>
      </w:r>
      <w:r>
        <w:t xml:space="preserve">. The reviewed texts highlight the integration of Laboratory Information Systems (LIS) with Hospital Information Systems (HIS). For a</w:t>
      </w:r>
      <w:r>
        <w:t xml:space="preserve"> </w:t>
      </w:r>
      <w:r>
        <w:rPr>
          <w:bCs/>
          <w:b/>
        </w:rPr>
        <w:t xml:space="preserve">Laboratory Technician</w:t>
      </w:r>
      <w:r>
        <w:t xml:space="preserve">, this means that data entry is often automated via barcode scanning, reducing manual errors but requiring strong digital literacy.</w:t>
      </w:r>
    </w:p>
    <w:p>
      <w:pPr>
        <w:pStyle w:val="BodyText"/>
      </w:pPr>
      <w:r>
        <w:t xml:space="preserve">Furthermore, the rise of Telemedicine in</w:t>
      </w:r>
      <w:r>
        <w:t xml:space="preserve"> </w:t>
      </w:r>
      <w:r>
        <w:rPr>
          <w:bCs/>
          <w:b/>
        </w:rPr>
        <w:t xml:space="preserve">Saudi Arabia Jeddah</w:t>
      </w:r>
      <w:r>
        <w:t xml:space="preserve"> </w:t>
      </w:r>
      <w:r>
        <w:t xml:space="preserve">has impacted laboratory workflows. Results must be transmitted securely and rapidly to remote clinics and private practices. The</w:t>
      </w:r>
      <w:r>
        <w:t xml:space="preserve"> </w:t>
      </w:r>
      <w:r>
        <w:rPr>
          <w:bCs/>
          <w:b/>
        </w:rPr>
        <w:t xml:space="preserve">Laboratory Technician</w:t>
      </w:r>
      <w:r>
        <w:t xml:space="preserve"> </w:t>
      </w:r>
      <w:r>
        <w:t xml:space="preserve">acts as the final checkpoint before data is released to these digital networks, ensuring that flagged abnormal results are reviewed by pathologists before automated release.</w:t>
      </w:r>
    </w:p>
    <w:bookmarkEnd w:id="28"/>
    <w:bookmarkStart w:id="29" w:name="ethical-and-cultural-considerations"/>
    <w:p>
      <w:pPr>
        <w:pStyle w:val="Heading2"/>
      </w:pPr>
      <w:r>
        <w:t xml:space="preserve">6. Ethical and Cultural Considerations</w:t>
      </w:r>
    </w:p>
    <w:p>
      <w:pPr>
        <w:pStyle w:val="FirstParagraph"/>
      </w:pPr>
      <w:r>
        <w:t xml:space="preserve">In</w:t>
      </w:r>
      <w:r>
        <w:t xml:space="preserve"> </w:t>
      </w:r>
      <w:r>
        <w:rPr>
          <w:bCs/>
          <w:b/>
        </w:rPr>
        <w:t xml:space="preserve">Saudi Arabia Jeddah</w:t>
      </w:r>
      <w:r>
        <w:t xml:space="preserve">, cultural sensitivity is paramount. A</w:t>
      </w:r>
      <w:r>
        <w:t xml:space="preserve"> </w:t>
      </w:r>
      <w:r>
        <w:rPr>
          <w:bCs/>
          <w:b/>
        </w:rPr>
        <w:t xml:space="preserve">Laboratory Technician</w:t>
      </w:r>
      <w:r>
        <w:t xml:space="preserve"> </w:t>
      </w:r>
      <w:r>
        <w:t xml:space="preserve">interacts with patients from diverse socio-economic and cultural backgrounds. Literature emphasizes the need for gender-specific protocols where female technicians may handle female patients, respecting local customs and religious values. Additionally, confidentiality is strictly governed by Islamic bioethics as well as national law. The handling of genetic data or infectious disease status requires utmost discretion.</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Saudi Arabia Jeddah</w:t>
      </w:r>
      <w:r>
        <w:t xml:space="preserve">Saudi Arabia Jeddah continues to grow as a medical hub under Vision 2030, the demands on laboratory staff will intensify.</w:t>
      </w:r>
    </w:p>
    <w:p>
      <w:pPr>
        <w:pStyle w:val="BodyText"/>
      </w:pPr>
      <w:r>
        <w:t xml:space="preserve">The literature suggests that future success for</w:t>
      </w:r>
      <w:r>
        <w:t xml:space="preserve"> </w:t>
      </w:r>
      <w:r>
        <w:rPr>
          <w:bCs/>
          <w:b/>
        </w:rPr>
        <w:t xml:space="preserve">Laboratory TechniciansSaudi Arabia Jeddah</w:t>
      </w:r>
      <w:r>
        <w:t xml:space="preserve"> </w:t>
      </w:r>
      <w:r>
        <w:t xml:space="preserve">must invest in training programs that empower technicians to become leaders in diagnostic excellence.</w:t>
      </w:r>
    </w:p>
    <w:p>
      <w:pPr>
        <w:pStyle w:val="BodyText"/>
      </w:pPr>
      <w:r>
        <w:t xml:space="preserve">The findings of this report indicate that the</w:t>
      </w:r>
      <w:r>
        <w:t xml:space="preserve"> </w:t>
      </w:r>
      <w:r>
        <w:rPr>
          <w:bCs/>
          <w:b/>
        </w:rPr>
        <w:t xml:space="preserve">Laboratory TechnicianSaudi Arabia Jeddah</w:t>
      </w:r>
      <w:r>
        <w:t xml:space="preserve">. By understanding and addressing the specific challenges outlined herein—ranging from high-volume pilgrim care to regulatory compliance—the healthcare system can ensure that laboratory services remain world-class, efficient, and culturally appropriate.</w:t>
      </w:r>
    </w:p>
    <w:p>
      <w:r>
        <w:pict>
          <v:rect style="width:0;height:1.5pt" o:hralign="center" o:hrstd="t" o:hr="t"/>
        </w:pict>
      </w:r>
    </w:p>
    <w:p>
      <w:pPr>
        <w:pStyle w:val="FirstParagraph"/>
      </w:pPr>
      <w:r>
        <w:rPr>
          <w:iCs/>
          <w:i/>
        </w:rPr>
        <w:t xml:space="preserve">This report is based on a synthesis of clinical laboratory science textbooks, SFDA regulatory guidelines, and regional healthcare operational reports relevant to the Jeddah metropolitan area.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Saudi Arabia Jeddah</dc:title>
  <dc:creator/>
  <dc:language>en</dc:language>
  <cp:keywords/>
  <dcterms:created xsi:type="dcterms:W3CDTF">2026-07-29T08:58:55Z</dcterms:created>
  <dcterms:modified xsi:type="dcterms:W3CDTF">2026-07-29T08:58:55Z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