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Legal</w:t>
      </w:r>
      <w:r>
        <w:t xml:space="preserve"> </w:t>
      </w:r>
      <w:r>
        <w:t xml:space="preserve">Landscape</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Bangladesh,</w:t>
      </w:r>
      <w:r>
        <w:t xml:space="preserve"> </w:t>
      </w:r>
      <w:r>
        <w:t xml:space="preserve">Dhaka</w:t>
      </w:r>
    </w:p>
    <w:bookmarkStart w:id="26" w:name="X580816cb22fd844f7d06130609a4c98e75cc13f"/>
    <w:p>
      <w:pPr>
        <w:pStyle w:val="Heading1"/>
      </w:pPr>
      <w:r>
        <w:t xml:space="preserve">Book Report:</w:t>
      </w:r>
      <w:r>
        <w:br/>
      </w:r>
      <w:r>
        <w:t xml:space="preserve">An Analysis of the Legal Profession and Judicial Dynamics in Bangladesh, Dhaka</w:t>
      </w:r>
    </w:p>
    <w:p>
      <w:pPr>
        <w:pStyle w:val="FirstParagraph"/>
      </w:pPr>
      <w:r>
        <w:rPr>
          <w:bCs/>
          <w:b/>
        </w:rPr>
        <w:t xml:space="preserve">Title:</w:t>
      </w:r>
      <w:r>
        <w:t xml:space="preserve">The Barrister’s Dilemma: Justice, Procedure, and Practice in the Capital</w:t>
      </w:r>
      <w:r>
        <w:br/>
      </w:r>
      <w:r>
        <w:rPr>
          <w:bCs/>
          <w:b/>
        </w:rPr>
        <w:t xml:space="preserve">Contextual Focus:</w:t>
      </w:r>
      <w:r>
        <w:t xml:space="preserve">Bangladesh, Dhaka</w:t>
      </w:r>
      <w:r>
        <w:br/>
      </w:r>
    </w:p>
    <w:p>
      <w:pPr>
        <w:pStyle w:val="BodyText"/>
      </w:pPr>
      <w:r>
        <w:t xml:space="preserve">Date of Report:October 26, 2023</w:t>
      </w:r>
    </w:p>
    <w:bookmarkStart w:id="20" w:name="i.-introduction"/>
    <w:p>
      <w:pPr>
        <w:pStyle w:val="Heading2"/>
      </w:pPr>
      <w:r>
        <w:t xml:space="preserve">I. Introduction</w:t>
      </w:r>
    </w:p>
    <w:p>
      <w:pPr>
        <w:pStyle w:val="FirstParagraph"/>
      </w:pPr>
      <w:r>
        <w:t xml:space="preserve">This book report provides a comprehensive analysis of the evolving role of the lawyer within the legal framework of Bangladesh, with a specific geographic and sociological focus on Dhaka. As the capital city and the administrative heart of Bangladesh, Dhaka serves as the epicenter for legal proceedings, housing the Supreme Court Judiciary (the High Court Division and Appellate Division), numerous high-powered law firms, and thousands of litigation practitioners. Understanding the nuances of how a lawyer operates in this dense urban environment is critical not only for legal professionals but also for policymakers, international observers, and students of comparative law.</w:t>
      </w:r>
    </w:p>
    <w:p>
      <w:pPr>
        <w:pStyle w:val="BodyText"/>
      </w:pPr>
      <w:r>
        <w:t xml:space="preserve">The text under review synthesizes historical precedents established during the British colonial era with contemporary challenges faced by modern practitioners in post-independence Bangladesh. It argues that the lawyer in Dhaka is no longer merely an agent of litigation but has become a pivotal stakeholder in democratic consolidation, human rights advocacy, and corporate governance. This report explores these themes through three primary lenses: structural challenges within the Dhaka judiciary, the socio-economic stratification of legal representation, and the ethical obligations inherent in practicing law in South Asia.</w:t>
      </w:r>
    </w:p>
    <w:bookmarkEnd w:id="20"/>
    <w:bookmarkStart w:id="21" w:name="X042deae503e426a2450d218aff7a7a12da3c2d5"/>
    <w:p>
      <w:pPr>
        <w:pStyle w:val="Heading2"/>
      </w:pPr>
      <w:r>
        <w:t xml:space="preserve">II. Historical Context and Structural Challenges</w:t>
      </w:r>
    </w:p>
    <w:p>
      <w:pPr>
        <w:pStyle w:val="FirstParagraph"/>
      </w:pPr>
      <w:r>
        <w:t xml:space="preserve">A significant portion of the narrative delves into the history of law in Bangladesh. The book highlights how Dhaka, once a center for Mughal administration and later British colonial governance, has seen its legal infrastructure transform drastically since 1971. For any lawyer practicing in Dhaka today, this history is not just academic; it is embedded in the procedural codes that govern daily practice.</w:t>
      </w:r>
    </w:p>
    <w:p>
      <w:pPr>
        <w:pStyle w:val="BodyText"/>
      </w:pPr>
      <w:r>
        <w:t xml:space="preserve">The report notes a critical issue: case backlog. In Dhaka alone, hundreds of thousands of cases are pending across various courts. The book details how this congestion affects the efficiency of lawyers. It describes long hours spent waiting for hearing dates and the strategic delays often employed by opposing counsel to wear down clients or witnesses. This environment forces lawyers in Dhaka to develop unique skill sets focused not just on legal argumentation, but on procedural navigation and patience.</w:t>
      </w:r>
    </w:p>
    <w:bookmarkEnd w:id="21"/>
    <w:bookmarkStart w:id="22" w:name="iii.-the-lawyer-as-a-champion-of-rights"/>
    <w:p>
      <w:pPr>
        <w:pStyle w:val="Heading2"/>
      </w:pPr>
      <w:r>
        <w:t xml:space="preserve">III. The Lawyer as a Champion of Rights</w:t>
      </w:r>
    </w:p>
    <w:p>
      <w:pPr>
        <w:pStyle w:val="FirstParagraph"/>
      </w:pPr>
      <w:r>
        <w:t xml:space="preserve">The central thesis of the work is that the modern lawyer in Bangladesh plays a dual role. On one hand, they are private advocates for profit-driven corporate entities; on the other, they serve as public defenders for marginalized communities. The book provides compelling case studies from Dhaka where lawyers utilized Public Interest Litigation (PIL) to challenge environmental degradation and unlawful demolitions.</w:t>
      </w:r>
    </w:p>
    <w:p>
      <w:pPr>
        <w:pStyle w:val="BodyText"/>
      </w:pPr>
      <w:r>
        <w:t xml:space="preserve">Specifically, it examines the landmark cases heard at the Supreme Court in Dhaka regarding workers' rights in the garment industry, a sector vital to Bangladesh’s economy. The author argues that lawyers have become essential actors in enforcing labor laws, often bridging the gap between international compliance standards and local enforcement mechanisms. This highlights a shift from traditional dispute resolution to active social engineering through legal means.</w:t>
      </w:r>
    </w:p>
    <w:bookmarkEnd w:id="22"/>
    <w:bookmarkStart w:id="23" w:name="X208b3f3d185cf49242082da2b64c746266381b9"/>
    <w:p>
      <w:pPr>
        <w:pStyle w:val="Heading2"/>
      </w:pPr>
      <w:r>
        <w:t xml:space="preserve">IV. Socio-Economic Stratification in Legal Practice</w:t>
      </w:r>
    </w:p>
    <w:p>
      <w:pPr>
        <w:pStyle w:val="FirstParagraph"/>
      </w:pPr>
      <w:r>
        <w:t xml:space="preserve">A critical aspect of this analysis is the disparity in access to justice. The book paints a vivid picture of the "two-tier" system existing within Dhaka’s legal community. There exists a class of elite lawyers who cater to multinational corporations and government officials, often trained abroad or at prestigious local institutions like the University of Dhaka’s Law Department. Conversely, there is a large population of young lawyers struggling for visibility and basic sustenance.</w:t>
      </w:r>
    </w:p>
    <w:p>
      <w:pPr>
        <w:pStyle w:val="BodyText"/>
      </w:pPr>
      <w:r>
        <w:t xml:space="preserve">The report discusses how this economic divide impacts the quality of justice. Wealthy clients in Dhaka can afford prolonged litigation, leveraging procedural delays as a weapon. Poorer litigants, often lacking resources, face insurmountable barriers. The author calls for reforms to support Legal Aid clinics and to ensure that lawyers appointed by the state provide adequate representation for indigent defendants.</w:t>
      </w:r>
    </w:p>
    <w:bookmarkEnd w:id="23"/>
    <w:bookmarkStart w:id="24" w:name="Xc026b5e2c548e4e1ef5094f32c4231a208df4e1"/>
    <w:p>
      <w:pPr>
        <w:pStyle w:val="Heading2"/>
      </w:pPr>
      <w:r>
        <w:t xml:space="preserve">V. Ethical Considerations and Professional Integrity</w:t>
      </w:r>
    </w:p>
    <w:p>
      <w:pPr>
        <w:pStyle w:val="FirstParagraph"/>
      </w:pPr>
      <w:r>
        <w:t xml:space="preserve">Ethics form another cornerstone of the book’s examination of the legal profession in Bangladesh. The text addresses concerns regarding corruption, political influence, and adherence to professional conduct rules. It documents instances where lawyers in Dhaka have faced pressure from political parties or powerful interest groups to alter their legal strategies or withhold evidence.</w:t>
      </w:r>
    </w:p>
    <w:p>
      <w:pPr>
        <w:pStyle w:val="BodyText"/>
      </w:pPr>
      <w:r>
        <w:t xml:space="preserve">The author emphasizes that maintaining integrity is both a moral imperative and a practical necessity for the rule of law. The book suggests that strengthening the Bangladesh Bar Council’s regulatory powers could help mitigate unethical practices. Furthermore, it advocates for continuous professional development focused on ethics, ensuring that new entrants into the legal profession in Dhaka are equipped with strong moral compasses alongside technical knowledge.</w:t>
      </w:r>
    </w:p>
    <w:bookmarkEnd w:id="24"/>
    <w:bookmarkStart w:id="25" w:name="vi.-conclusion-and-recommendations"/>
    <w:p>
      <w:pPr>
        <w:pStyle w:val="Heading2"/>
      </w:pPr>
      <w:r>
        <w:t xml:space="preserve">VI. Conclusion and Recommendations</w:t>
      </w:r>
    </w:p>
    <w:p>
      <w:pPr>
        <w:pStyle w:val="FirstParagraph"/>
      </w:pPr>
      <w:r>
        <w:t xml:space="preserve">In conclusion, this book report affirms that the lawyer in Bangladesh is a complex figure operating within a dynamic, often challenging environment. Dhaka stands out as a microcosm of the broader national legal system, exhibiting both its strengths and its systemic flaws. The analysis underscores that while procedural delays and resource disparities remain significant hurdles, the profession continues to evolve towards greater professionalism and social responsibility.</w:t>
      </w:r>
    </w:p>
    <w:p>
      <w:pPr>
        <w:pStyle w:val="BodyText"/>
      </w:pPr>
      <w:r>
        <w:rPr>
          <w:bCs/>
          <w:b/>
        </w:rPr>
        <w:t xml:space="preserve">Recommendations:</w:t>
      </w:r>
    </w:p>
    <w:p>
      <w:pPr>
        <w:numPr>
          <w:ilvl w:val="0"/>
          <w:numId w:val="1001"/>
        </w:numPr>
        <w:pStyle w:val="Compact"/>
      </w:pPr>
      <w:r>
        <w:rPr>
          <w:bCs/>
          <w:b/>
        </w:rPr>
        <w:t xml:space="preserve">Digital Transformation:</w:t>
      </w:r>
      <w:r>
        <w:t xml:space="preserve">The Bar Council in Dhaka should accelerate the digitization of court records to reduce delays and enhance transparency.</w:t>
      </w:r>
    </w:p>
    <w:p>
      <w:pPr>
        <w:numPr>
          <w:ilvl w:val="0"/>
          <w:numId w:val="1001"/>
        </w:numPr>
        <w:pStyle w:val="Compact"/>
      </w:pPr>
      <w:r>
        <w:t xml:space="preserve">Mentorship Programs:Elderly, experienced lawyers must engage in formal mentorship of junior advocates to bridge the knowledge gap.</w:t>
      </w:r>
    </w:p>
    <w:p>
      <w:pPr>
        <w:numPr>
          <w:ilvl w:val="0"/>
          <w:numId w:val="1001"/>
        </w:numPr>
        <w:pStyle w:val="Compact"/>
      </w:pPr>
      <w:r>
        <w:rPr>
          <w:bCs/>
          <w:b/>
        </w:rPr>
        <w:t xml:space="preserve">Public Awareness:</w:t>
      </w:r>
      <w:r>
        <w:t xml:space="preserve">Lawyers should actively participate in community education programs to help citizens understand their legal rights.</w:t>
      </w:r>
    </w:p>
    <w:p>
      <w:pPr>
        <w:pStyle w:val="FirstParagraph"/>
      </w:pPr>
      <w:r>
        <w:t xml:space="preserve">The document serves as an essential reference for anyone seeking to understand the intersection of law, society, and urban dynamics in Bangladesh. It portrays the lawyer not just as a practitioner of statutes, but as a guardian of justice in one of South Asia’s most vibrant and challenging cities.</w:t>
      </w:r>
    </w:p>
    <w:p>
      <w:pPr>
        <w:pStyle w:val="BodyText"/>
      </w:pPr>
      <w:r>
        <w:br/>
      </w:r>
    </w:p>
    <w:p>
      <w:r>
        <w:pict>
          <v:rect style="width:0;height:1.5pt" o:hralign="center" o:hrstd="t" o:hr="t"/>
        </w:pict>
      </w:r>
    </w:p>
    <w:p>
      <w:pPr>
        <w:pStyle w:val="FirstParagraph"/>
      </w:pPr>
      <w:r>
        <w:rPr>
          <w:iCs/>
          <w:i/>
        </w:rPr>
        <w:t xml:space="preserve">Note: This report is an analytical summary based on general thematic trends regarding legal practice in Bangladesh. Specific titles or authors referenced herein are illustrative for the purpose of this format.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Legal Landscape and the Role of the Lawyer in Bangladesh, Dhaka</dc:title>
  <dc:creator/>
  <cp:keywords/>
  <dcterms:created xsi:type="dcterms:W3CDTF">2026-07-29T16:09:04Z</dcterms:created>
  <dcterms:modified xsi:type="dcterms:W3CDTF">2026-07-29T16:09:04Z</dcterms:modified>
</cp:coreProperties>
</file>

<file path=docProps/custom.xml><?xml version="1.0" encoding="utf-8"?>
<Properties xmlns="http://schemas.openxmlformats.org/officeDocument/2006/custom-properties" xmlns:vt="http://schemas.openxmlformats.org/officeDocument/2006/docPropsVTypes"/>
</file>