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Germany,</w:t>
      </w:r>
      <w:r>
        <w:t xml:space="preserve"> </w:t>
      </w:r>
      <w:r>
        <w:t xml:space="preserve">Frankfurt</w:t>
      </w:r>
    </w:p>
    <w:bookmarkStart w:id="27" w:name="X38b5c49135f513d472043db86f625c9af3689ee"/>
    <w:p>
      <w:pPr>
        <w:pStyle w:val="Heading1"/>
      </w:pPr>
      <w:r>
        <w:t xml:space="preserve">A Comprehensive Book Report on the Role of the Lawyer in Contemporary Germany, specifically Frankfurt am Main</w:t>
      </w:r>
    </w:p>
    <w:p>
      <w:pPr>
        <w:pStyle w:val="FirstParagraph"/>
      </w:pPr>
      <w:r>
        <w:rPr>
          <w:bCs/>
          <w:b/>
        </w:rPr>
        <w:t xml:space="preserve">Date:</w:t>
      </w:r>
      <w:r>
        <w:t xml:space="preserve"> </w:t>
      </w:r>
      <w:r>
        <w:t xml:space="preserve">October 26, 2023</w:t>
      </w:r>
      <w:r>
        <w:br/>
      </w:r>
      <w:r>
        <w:rPr>
          <w:bCs/>
          <w:b/>
        </w:rPr>
        <w:t xml:space="preserve">Subject:</w:t>
      </w:r>
      <w:r>
        <w:rPr>
          <w:iCs/>
          <w:i/>
        </w:rPr>
        <w:t xml:space="preserve">The Legal Landscape and Professional Dynamics of Lawyers in Germany’s Financial Hub</w:t>
      </w:r>
    </w:p>
    <w:bookmarkStart w:id="20" w:name="Xac54f4e926dcf7a8bb09c5cd740e817c9279c85"/>
    <w:p>
      <w:pPr>
        <w:pStyle w:val="Heading2"/>
      </w:pPr>
      <w:r>
        <w:t xml:space="preserve">I. Introduction: The Nexus of Law and Finance</w:t>
      </w:r>
    </w:p>
    <w:p>
      <w:pPr>
        <w:pStyle w:val="FirstParagraph"/>
      </w:pPr>
      <w:r>
        <w:t xml:space="preserve">The profession of the</w:t>
      </w:r>
      <w:r>
        <w:t xml:space="preserve"> </w:t>
      </w:r>
      <w:r>
        <w:rPr>
          <w:bCs/>
          <w:b/>
        </w:rPr>
        <w:t xml:space="preserve">Lawsyer</w:t>
      </w:r>
      <w:r>
        <w:t xml:space="preserve">, or *Rechtsanwalt* in German, represents a cornerstone of societal stability, yet its manifestation varies significantly across jurisdictions. This report analyzes the specific role, challenges, and operational environment of lawyers operating within the legal framework of</w:t>
      </w:r>
      <w:r>
        <w:t xml:space="preserve"> </w:t>
      </w:r>
      <w:r>
        <w:rPr>
          <w:bCs/>
          <w:b/>
        </w:rPr>
        <w:t xml:space="preserve">Germany</w:t>
      </w:r>
      <w:r>
        <w:t xml:space="preserve">, with a specialized focus on Frankfurt am Main. As the economic heart of Europe and host to major institutions such as the European Central Bank (ECB) and Deutsche Börse, Frankfurt presents a unique ecosystem for legal practitioners. This report explores how global financial dynamics intersect with local German legal traditions, creating a distinct professional identity for lawyers in this city.</w:t>
      </w:r>
    </w:p>
    <w:bookmarkEnd w:id="20"/>
    <w:bookmarkStart w:id="21" w:name="Xfc982df1e6953d4f2ce1d7ba317c60215abb9eb"/>
    <w:p>
      <w:pPr>
        <w:pStyle w:val="Heading2"/>
      </w:pPr>
      <w:r>
        <w:t xml:space="preserve">II. The Historical Context: Legal Tradition vs. Modern Practice</w:t>
      </w:r>
    </w:p>
    <w:p>
      <w:pPr>
        <w:pStyle w:val="FirstParagraph"/>
      </w:pPr>
      <w:r>
        <w:t xml:space="preserve">To understand the modern lawyer in Germany, one must first appreciate the civil law tradition that underpins the nation’s legal system. Unlike common law systems, German law is codified, relying heavily on comprehensive statutes rather than judicial precedent alone. Frankfurt lawyers must therefore possess an exhaustive knowledge of the *Bürgerliches Gesetzbuch* (Civil Code) and other statutory frameworks.</w:t>
      </w:r>
      <w:r>
        <w:t xml:space="preserve"> </w:t>
      </w:r>
      <w:r>
        <w:t xml:space="preserve">Historically, the German legal profession has been highly regulated and socially prestigious. In Frankfurt, this tradition meets modernity rapidly due to the city’s international character. The report highlights that while traditional values remain strong in</w:t>
      </w:r>
      <w:r>
        <w:t xml:space="preserve"> </w:t>
      </w:r>
      <w:r>
        <w:rPr>
          <w:bCs/>
          <w:b/>
        </w:rPr>
        <w:t xml:space="preserve">Germany</w:t>
      </w:r>
      <w:r>
        <w:t xml:space="preserve">, Frankfurt serves as a bridgehead for international business law, requiring lawyers to be bilingual and bicultural in their professional approach.</w:t>
      </w:r>
    </w:p>
    <w:bookmarkEnd w:id="21"/>
    <w:bookmarkStart w:id="22" w:name="X1c9fb43c09a86a3fa1d13219e684776a82feaeb"/>
    <w:p>
      <w:pPr>
        <w:pStyle w:val="Heading2"/>
      </w:pPr>
      <w:r>
        <w:t xml:space="preserve">III. The Frankfurt Specifics: A Global Financial Legal Hub</w:t>
      </w:r>
    </w:p>
    <w:p>
      <w:pPr>
        <w:pStyle w:val="FirstParagraph"/>
      </w:pPr>
      <w:r>
        <w:t xml:space="preserve">Frankfurt am Main is not merely another German city; it is the financial capital of continental Europe. Consequently, the practice of law here is heavily skewed towards corporate finance, mergers and acquisitions (M&amp;A), banking regulation, and international arbitration.</w:t>
      </w:r>
      <w:r>
        <w:t xml:space="preserve"> </w:t>
      </w:r>
      <w:r>
        <w:t xml:space="preserve">For a</w:t>
      </w:r>
      <w:r>
        <w:t xml:space="preserve"> </w:t>
      </w:r>
      <w:r>
        <w:rPr>
          <w:bCs/>
          <w:b/>
        </w:rPr>
        <w:t xml:space="preserve">Lawsyer</w:t>
      </w:r>
      <w:r>
        <w:t xml:space="preserve"> </w:t>
      </w:r>
      <w:r>
        <w:t xml:space="preserve">based in Frankfurt, the daily routine often involves navigating complex cross-border transactions. The proximity to EU regulatory bodies means that Frankfurt practitioners are frequently at the forefront of implementing new European directives into national law. This report emphasizes that legal advice in Frankfurt is not static; it is dynamic and closely tied to market fluctuations. For instance, changes in ECB interest rate policies or Brexit-related regulatory shifts have direct implications for how lawyers advise their clients on risk management and compliance.</w:t>
      </w:r>
      <w:r>
        <w:t xml:space="preserve"> </w:t>
      </w:r>
      <w:r>
        <w:t xml:space="preserve">The competitive landscape in Frankfurt is intense. The city hosts numerous international law firms alongside strong local *Mittelstand* (small to medium-sized enterprise) legal practices. This dichotomy requires lawyers to adapt their services: large corporate attorneys deal with multinational conglomerates, while smaller firms focus on real estate, family law, and local commercial disputes typical of</w:t>
      </w:r>
      <w:r>
        <w:t xml:space="preserve"> </w:t>
      </w:r>
      <w:r>
        <w:rPr>
          <w:bCs/>
          <w:b/>
        </w:rPr>
        <w:t xml:space="preserve">Germany</w:t>
      </w:r>
      <w:r>
        <w:t xml:space="preserve">’s robust private sector.</w:t>
      </w:r>
    </w:p>
    <w:bookmarkEnd w:id="22"/>
    <w:bookmarkStart w:id="23" w:name="X16100fb41c5c1054e6e4121d8a22be2116637e3"/>
    <w:p>
      <w:pPr>
        <w:pStyle w:val="Heading2"/>
      </w:pPr>
      <w:r>
        <w:t xml:space="preserve">IV. Educational and Professional Requirements</w:t>
      </w:r>
    </w:p>
    <w:p>
      <w:pPr>
        <w:pStyle w:val="FirstParagraph"/>
      </w:pPr>
      <w:r>
        <w:t xml:space="preserve">Becoming a qualified lawyer in</w:t>
      </w:r>
      <w:r>
        <w:t xml:space="preserve"> </w:t>
      </w:r>
      <w:r>
        <w:rPr>
          <w:bCs/>
          <w:b/>
        </w:rPr>
        <w:t xml:space="preserve">Germany</w:t>
      </w:r>
      <w:r>
        <w:t xml:space="preserve">, particularly one wishing to practice in Frankfurt’s high-stakes environment, requires rigorous academic and professional training. The pathway involves two state examinations (*Staatsexamen*). First, candidates must complete a university degree focused on law, covering civil law, criminal law, and public international law. Following the first exam, candidates undergo practical training in various legal settings (courts, prosecutor’s offices) before sitting for the second state examination.</w:t>
      </w:r>
      <w:r>
        <w:t xml:space="preserve"> </w:t>
      </w:r>
      <w:r>
        <w:t xml:space="preserve">This rigorous process ensures that every lawyer entering the Frankfurt market possesses a deep theoretical foundation. However, recent trends show an increasing demand for specialized master’s degrees and certifications in international law to supplement this generalist training. For lawyers in Frankfurt, English proficiency is no longer optional; it is a professional imperative given the city’s status as a global financial hub.</w:t>
      </w:r>
    </w:p>
    <w:bookmarkEnd w:id="23"/>
    <w:bookmarkStart w:id="24" w:name="X9facf3cb147b1a33be956337e69f7cea06d849b"/>
    <w:p>
      <w:pPr>
        <w:pStyle w:val="Heading2"/>
      </w:pPr>
      <w:r>
        <w:t xml:space="preserve">V. Ethical Standards and Professional Conduct</w:t>
      </w:r>
    </w:p>
    <w:p>
      <w:pPr>
        <w:pStyle w:val="FirstParagraph"/>
      </w:pPr>
      <w:r>
        <w:t xml:space="preserve">The report also examines the ethical obligations of lawyers under the German Federal Bar Association (*Bundesrechtsanwaltskammer*). Frankfurt, being an international center, attracts diverse clients, including those from jurisdictions with different ethical norms. Lawyers must navigate these differences carefully, adhering strictly to German professional conduct rules which prioritize confidentiality (*Anwaltsgeheimnis*) and independence.</w:t>
      </w:r>
      <w:r>
        <w:t xml:space="preserve"> </w:t>
      </w:r>
      <w:r>
        <w:t xml:space="preserve">A key aspect of this report is the analysis of conflict-of-interest scenarios common in Frankfurt’s financial sector. Due to the interconnected nature of global finance, lawyers often face complex situations where representing one client may inadvertently conflict with another. The ability to manage these ethical dilemmas while maintaining professional integrity is a defining characteristic of successful legal practitioners in this region.</w:t>
      </w:r>
    </w:p>
    <w:bookmarkEnd w:id="24"/>
    <w:bookmarkStart w:id="25" w:name="vi.-challenges-and-future-outlook"/>
    <w:p>
      <w:pPr>
        <w:pStyle w:val="Heading2"/>
      </w:pPr>
      <w:r>
        <w:t xml:space="preserve">VI. Challenges and Future Outlook</w:t>
      </w:r>
    </w:p>
    <w:p>
      <w:pPr>
        <w:pStyle w:val="FirstParagraph"/>
      </w:pPr>
      <w:r>
        <w:t xml:space="preserve">Despite its prominence, the legal profession in Frankfurt faces significant challenges. Digitalization is transforming the industry, requiring lawyers to adopt new technologies for document review and case management (*Legal Tech*). Resistance to change remains a hurdle in traditional German firms, but innovation is slowly gaining ground.</w:t>
      </w:r>
      <w:r>
        <w:t xml:space="preserve"> </w:t>
      </w:r>
      <w:r>
        <w:t xml:space="preserve">Furthermore, the geopolitical landscape continues to impact</w:t>
      </w:r>
      <w:r>
        <w:t xml:space="preserve"> </w:t>
      </w:r>
      <w:r>
        <w:rPr>
          <w:bCs/>
          <w:b/>
        </w:rPr>
        <w:t xml:space="preserve">Germany</w:t>
      </w:r>
      <w:r>
        <w:t xml:space="preserve">. With shifting trade relationships and regulatory tightening within the EU, Frankfurt’s lawyers must remain agile. The report predicts a continued rise in demand for compliance experts and data privacy lawyers (GDPR), as these areas intersect directly with the interests of financial institutions headquartered in Frankfurt.</w:t>
      </w:r>
    </w:p>
    <w:bookmarkEnd w:id="25"/>
    <w:bookmarkStart w:id="26" w:name="vii.-conclusion"/>
    <w:p>
      <w:pPr>
        <w:pStyle w:val="Heading2"/>
      </w:pPr>
      <w:r>
        <w:t xml:space="preserve">VII. Conclusion</w:t>
      </w:r>
    </w:p>
    <w:p>
      <w:pPr>
        <w:pStyle w:val="FirstParagraph"/>
      </w:pPr>
      <w:r>
        <w:t xml:space="preserve">In conclusion, the role of a lawyer in</w:t>
      </w:r>
      <w:r>
        <w:t xml:space="preserve"> </w:t>
      </w:r>
      <w:r>
        <w:rPr>
          <w:bCs/>
          <w:b/>
        </w:rPr>
        <w:t xml:space="preserve">Germany</w:t>
      </w:r>
      <w:r>
        <w:t xml:space="preserve">, specifically within the dynamic environment of Frankfurt am Main, is multifaceted and demanding. It requires a blend of deep statutory knowledge, international perspective, and ethical rigor. This book report has illustrated that Frankfurt is not just a legal market but a global node where law intersects with finance on an unprecedented scale.</w:t>
      </w:r>
      <w:r>
        <w:t xml:space="preserve"> </w:t>
      </w:r>
      <w:r>
        <w:t xml:space="preserve">For students or professionals considering this field, the insights provided here underscore the necessity of continuous learning and adaptability. The modern lawyer in Frankfurt must be more than just a jurist; they must be strategic advisors capable of navigating the complexities of European integration and global economics while upholding the high standards of justice expected in</w:t>
      </w:r>
      <w:r>
        <w:t xml:space="preserve"> </w:t>
      </w:r>
      <w:r>
        <w:rPr>
          <w:bCs/>
          <w:b/>
        </w:rPr>
        <w:t xml:space="preserve">Germany</w:t>
      </w:r>
      <w:r>
        <w:t xml:space="preserve">. Understanding these dynamics is essential for anyone seeking to excel in this prestigious legal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Lawyer in Germany, Frankfurt</dc:title>
  <dc:creator/>
  <dc:language>en</dc:language>
  <cp:keywords/>
  <dcterms:created xsi:type="dcterms:W3CDTF">2026-07-29T13:44:19Z</dcterms:created>
  <dcterms:modified xsi:type="dcterms:W3CDTF">2026-07-29T13:44:19Z</dcterms:modified>
</cp:coreProperties>
</file>

<file path=docProps/custom.xml><?xml version="1.0" encoding="utf-8"?>
<Properties xmlns="http://schemas.openxmlformats.org/officeDocument/2006/custom-properties" xmlns:vt="http://schemas.openxmlformats.org/officeDocument/2006/docPropsVTypes"/>
</file>