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Germany</w:t>
      </w:r>
      <w:r>
        <w:t xml:space="preserve"> </w:t>
      </w:r>
      <w:r>
        <w:t xml:space="preserve">Munich</w:t>
      </w:r>
    </w:p>
    <w:bookmarkStart w:id="28" w:name="X17cbb5fd0af77f14acfd102e9f993b52983851e"/>
    <w:p>
      <w:pPr>
        <w:pStyle w:val="Heading1"/>
      </w:pPr>
      <w:r>
        <w:t xml:space="preserve">The Role and Reality of the Lawyer in Germany Munich</w:t>
      </w:r>
    </w:p>
    <w:p>
      <w:pPr>
        <w:pStyle w:val="FirstParagraph"/>
      </w:pPr>
      <w:r>
        <w:rPr>
          <w:bCs/>
          <w:b/>
        </w:rPr>
        <w:t xml:space="preserve">Date:</w:t>
      </w:r>
      <w:r>
        <w:t xml:space="preserve"> </w:t>
      </w:r>
      <w:r>
        <w:t xml:space="preserve">October 26, 2023</w:t>
      </w:r>
      <w:r>
        <w:br/>
      </w:r>
      <w:r>
        <w:t xml:space="preserve"> </w:t>
      </w:r>
    </w:p>
    <w:bookmarkStart w:id="20" w:name="introduction"/>
    <w:p>
      <w:pPr>
        <w:pStyle w:val="Heading2"/>
      </w:pPr>
      <w:r>
        <w:t xml:space="preserve">Introduction</w:t>
      </w:r>
    </w:p>
    <w:p>
      <w:pPr>
        <w:pStyle w:val="FirstParagraph"/>
      </w:pPr>
      <w:r>
        <w:t xml:space="preserve">The legal landscape of Germany is unique within the European Union, characterized by its civil law tradition and a rigorous educational requirement for all practitioners. This Book Report aims to provide a comprehensive analysis of the professional profile, ethical obligations, and practical realities of acting as a</w:t>
      </w:r>
      <w:r>
        <w:t xml:space="preserve"> </w:t>
      </w:r>
      <w:r>
        <w:t xml:space="preserve">Lawyer</w:t>
      </w:r>
      <w:r>
        <w:t xml:space="preserve"> </w:t>
      </w:r>
      <w:r>
        <w:t xml:space="preserve">specifically within the dynamic context of</w:t>
      </w:r>
      <w:r>
        <w:t xml:space="preserve"> </w:t>
      </w:r>
      <w:r>
        <w:rPr>
          <w:bCs/>
          <w:b/>
        </w:rPr>
        <w:t xml:space="preserve">Germany Munich</w:t>
      </w:r>
      <w:r>
        <w:t xml:space="preserve">. Munich is not merely another German city; it is the capital of Bavaria (Bayern), an economic powerhouse, a hub for technology and automotive industries, and home to one of the most prestigious legal markets in Europe. Understanding how a lawyer functions here requires navigating distinct cultural norms regarding punctuality, formality, and intellectual precision.</w:t>
      </w:r>
    </w:p>
    <w:bookmarkEnd w:id="20"/>
    <w:bookmarkStart w:id="21" w:name="X0376e5f50bccfeb34dfbcdf51e2aae387c495f1"/>
    <w:p>
      <w:pPr>
        <w:pStyle w:val="Heading2"/>
      </w:pPr>
      <w:r>
        <w:t xml:space="preserve">The Qualification Pathway: The German Two-State Exam System</w:t>
      </w:r>
    </w:p>
    <w:p>
      <w:pPr>
        <w:pStyle w:val="FirstParagraph"/>
      </w:pPr>
      <w:r>
        <w:t xml:space="preserve">Becoming a qualified</w:t>
      </w:r>
      <w:r>
        <w:t xml:space="preserve"> </w:t>
      </w:r>
      <w:r>
        <w:t xml:space="preserve">Lawyer</w:t>
      </w:r>
      <w:r>
        <w:t xml:space="preserve"> </w:t>
      </w:r>
      <w:r>
        <w:t xml:space="preserve">in Germany is an arduous process that sets the profession apart from common law jurisdictions. Unlike the United States, where one obtains a JD and takes a bar exam, German students typically enter university directly after secondary school (Abitur). The path involves two major state examinations:</w:t>
      </w:r>
    </w:p>
    <w:p>
      <w:pPr>
        <w:numPr>
          <w:ilvl w:val="0"/>
          <w:numId w:val="1001"/>
        </w:numPr>
        <w:pStyle w:val="Compact"/>
      </w:pPr>
      <w:r>
        <w:rPr>
          <w:bCs/>
          <w:b/>
        </w:rPr>
        <w:t xml:space="preserve">The First State Examination (Erstes Juristisches Staatsexamen):</w:t>
      </w:r>
      <w:r>
        <w:t xml:space="preserve"> </w:t>
      </w:r>
      <w:r>
        <w:t xml:space="preserve">After approximately four to five years of university study, candidates must pass this rigorous national exam. It tests theoretical knowledge of civil law, criminal law, and public law.</w:t>
      </w:r>
    </w:p>
    <w:p>
      <w:pPr>
        <w:numPr>
          <w:ilvl w:val="0"/>
          <w:numId w:val="1001"/>
        </w:numPr>
        <w:pStyle w:val="Compact"/>
      </w:pPr>
      <w:r>
        <w:rPr>
          <w:bCs/>
          <w:b/>
        </w:rPr>
        <w:t xml:space="preserve">The Legal Referendariat:</w:t>
      </w:r>
      <w:r>
        <w:t xml:space="preserve"> </w:t>
      </w:r>
      <w:r>
        <w:t xml:space="preserve">Successful candidates then enter a paid practical training period lasting roughly two years. This involves rotating through various positions: a local court (Amtsgericht), an regional court (Landgericht), an administrative agency, and defense counsel in criminal cases.</w:t>
      </w:r>
    </w:p>
    <w:p>
      <w:pPr>
        <w:numPr>
          <w:ilvl w:val="0"/>
          <w:numId w:val="1001"/>
        </w:numPr>
        <w:pStyle w:val="Compact"/>
      </w:pPr>
      <w:r>
        <w:rPr>
          <w:bCs/>
          <w:b/>
        </w:rPr>
        <w:t xml:space="preserve">The Second State Examination (Zweites Juristisches Staatsexamen):</w:t>
      </w:r>
      <w:r>
        <w:t xml:space="preserve"> </w:t>
      </w:r>
      <w:r>
        <w:t xml:space="preserve">Upon completion of the Referendariat, candidates take the second state exam. Only upon passing this do they earn the right to use the title "Rechtsanwalt" (Attorney at Law).</w:t>
      </w:r>
    </w:p>
    <w:p>
      <w:pPr>
        <w:pStyle w:val="FirstParagraph"/>
      </w:pPr>
      <w:r>
        <w:t xml:space="preserve">This dual system ensures that every</w:t>
      </w:r>
      <w:r>
        <w:t xml:space="preserve"> </w:t>
      </w:r>
      <w:r>
        <w:t xml:space="preserve">Lawyer</w:t>
      </w:r>
      <w:r>
        <w:t xml:space="preserve"> </w:t>
      </w:r>
      <w:r>
        <w:t xml:space="preserve">in Germany possesses both deep theoretical grounding and practical experience before practicing independently.</w:t>
      </w:r>
    </w:p>
    <w:bookmarkEnd w:id="21"/>
    <w:bookmarkStart w:id="23" w:name="X94acb0ec3ff39968e79896cffb07c11d30871c4"/>
    <w:p>
      <w:pPr>
        <w:pStyle w:val="Heading2"/>
      </w:pPr>
      <w:r>
        <w:t xml:space="preserve">The Munich Context: Economic Powerhouse and Legal Demand</w:t>
      </w:r>
    </w:p>
    <w:p>
      <w:pPr>
        <w:pStyle w:val="FirstParagraph"/>
      </w:pPr>
      <w:r>
        <w:t xml:space="preserve">Munich (München) presents specific opportunities and challenges for legal professionals. As the headquarters for global corporations such as BMW, Siemens, Allianz, and Adidas, the city has a high demand for specialized corporate law. A</w:t>
      </w:r>
      <w:r>
        <w:t xml:space="preserve"> </w:t>
      </w:r>
      <w:r>
        <w:t xml:space="preserve">Lawyer</w:t>
      </w:r>
      <w:r>
        <w:t xml:space="preserve"> </w:t>
      </w:r>
      <w:r>
        <w:t xml:space="preserve">in Munich must often be bilingual or trilingual (German, English) to serve international clients.</w:t>
      </w:r>
    </w:p>
    <w:bookmarkStart w:id="22" w:name="key-practice-areas-in-munich"/>
    <w:p>
      <w:pPr>
        <w:pStyle w:val="Heading3"/>
      </w:pPr>
      <w:r>
        <w:t xml:space="preserve">Key Practice Areas in Munich</w:t>
      </w:r>
    </w:p>
    <w:p>
      <w:pPr>
        <w:numPr>
          <w:ilvl w:val="0"/>
          <w:numId w:val="1002"/>
        </w:numPr>
        <w:pStyle w:val="Compact"/>
      </w:pPr>
      <w:r>
        <w:rPr>
          <w:bCs/>
          <w:b/>
        </w:rPr>
        <w:t xml:space="preserve">Cyber Law and Intellectual Property:</w:t>
      </w:r>
      <w:r>
        <w:t xml:space="preserve"> </w:t>
      </w:r>
      <w:r>
        <w:t xml:space="preserve">With the rise of tech startups and established engineering firms, protecting IP rights is critical. The Munich branch of the European Patent Office (EPO) adds a layer of complexity and prestige to this sector.</w:t>
      </w:r>
    </w:p>
    <w:p>
      <w:pPr>
        <w:numPr>
          <w:ilvl w:val="0"/>
          <w:numId w:val="1002"/>
        </w:numPr>
        <w:pStyle w:val="Compact"/>
      </w:pPr>
      <w:r>
        <w:rPr>
          <w:bCs/>
          <w:b/>
        </w:rPr>
        <w:t xml:space="preserve">Tax Law:</w:t>
      </w:r>
      <w:r>
        <w:t xml:space="preserve"> </w:t>
      </w:r>
      <w:r>
        <w:t xml:space="preserve">Bavaria has specific tax incentives compared to other German states. Navigating these requires specialized knowledge.</w:t>
      </w:r>
    </w:p>
    <w:p>
      <w:pPr>
        <w:numPr>
          <w:ilvl w:val="0"/>
          <w:numId w:val="1002"/>
        </w:numPr>
        <w:pStyle w:val="Compact"/>
      </w:pPr>
      <w:r>
        <w:rPr>
          <w:bCs/>
          <w:b/>
        </w:rPr>
        <w:t xml:space="preserve">Real Estate and Construction Law:</w:t>
      </w:r>
      <w:r>
        <w:t xml:space="preserve"> </w:t>
      </w:r>
      <w:r>
        <w:t xml:space="preserve">Munich consistently ranks as one of the most expensive cities in Germany for housing. Legal disputes regarding leases, property acquisition, and construction contracts are frequent.</w:t>
      </w:r>
    </w:p>
    <w:bookmarkEnd w:id="22"/>
    <w:bookmarkEnd w:id="23"/>
    <w:bookmarkStart w:id="24" w:name="X1cd798f0e22a8c7682c8db5536c9bff72a0272e"/>
    <w:p>
      <w:pPr>
        <w:pStyle w:val="Heading2"/>
      </w:pPr>
      <w:r>
        <w:t xml:space="preserve">Cultural Nuances: The Bavarian Way of Doing Business</w:t>
      </w:r>
    </w:p>
    <w:p>
      <w:pPr>
        <w:pStyle w:val="FirstParagraph"/>
      </w:pPr>
      <w:r>
        <w:t xml:space="preserve">To succeed as a</w:t>
      </w:r>
      <w:r>
        <w:t xml:space="preserve"> </w:t>
      </w:r>
      <w:r>
        <w:t xml:space="preserve">Lawyer</w:t>
      </w:r>
      <w:r>
        <w:t xml:space="preserve"> </w:t>
      </w:r>
    </w:p>
    <w:p>
      <w:pPr>
        <w:numPr>
          <w:ilvl w:val="0"/>
          <w:numId w:val="1003"/>
        </w:numPr>
        <w:pStyle w:val="Compact"/>
      </w:pPr>
      <w:r>
        <w:rPr>
          <w:bCs/>
          <w:b/>
        </w:rPr>
        <w:t xml:space="preserve">Punctuality:</w:t>
      </w:r>
      <w:r>
        <w:t xml:space="preserve"> </w:t>
      </w:r>
      <w:r>
        <w:t xml:space="preserve">Being on time is not just a courtesy; it is a professional obligation. A lawyer arriving late to a client meeting or court hearing in Munich may lose credibility immediately.</w:t>
      </w:r>
    </w:p>
    <w:p>
      <w:pPr>
        <w:numPr>
          <w:ilvl w:val="0"/>
          <w:numId w:val="1003"/>
        </w:numPr>
        <w:pStyle w:val="Compact"/>
      </w:pPr>
      <w:r>
        <w:rPr>
          <w:bCs/>
          <w:b/>
        </w:rPr>
        <w:t xml:space="preserve">Formality:</w:t>
      </w:r>
      <w:r>
        <w:t xml:space="preserve"> </w:t>
      </w:r>
      <w:r>
        <w:t xml:space="preserve">Titles matter significantly. Addresses often include "Dr." for those with doctorates, which are common among lawyers in Germany. Using the correct title is a sign of respect.</w:t>
      </w:r>
    </w:p>
    <w:p>
      <w:pPr>
        <w:numPr>
          <w:ilvl w:val="0"/>
          <w:numId w:val="1003"/>
        </w:numPr>
        <w:pStyle w:val="Compact"/>
      </w:pPr>
      <w:r>
        <w:t xml:space="preserve">Dress Code:Suit and tie remain the standard attire for court appearances and client meetings, even in more casual business settings compared to Silicon Valley or London.</w:t>
      </w:r>
    </w:p>
    <w:bookmarkEnd w:id="24"/>
    <w:bookmarkStart w:id="25" w:name="Xa0037e63874fd8c36836207c06f439e9afb235e"/>
    <w:p>
      <w:pPr>
        <w:pStyle w:val="Heading2"/>
      </w:pPr>
      <w:r>
        <w:t xml:space="preserve">Ethical Obligations and Professional Conduct</w:t>
      </w:r>
    </w:p>
    <w:p>
      <w:pPr>
        <w:pStyle w:val="FirstParagraph"/>
      </w:pPr>
      <w:r>
        <w:t xml:space="preserve">The Bavarian Bar Association (Bayerischer Anwaltverein) enforces strict ethical guidelines. Key principles include:</w:t>
      </w:r>
    </w:p>
    <w:p>
      <w:pPr>
        <w:numPr>
          <w:ilvl w:val="0"/>
          <w:numId w:val="1004"/>
        </w:numPr>
        <w:pStyle w:val="Compact"/>
      </w:pPr>
      <w:r>
        <w:rPr>
          <w:bCs/>
          <w:b/>
        </w:rPr>
        <w:t xml:space="preserve">Candor to the Tribunal:</w:t>
      </w:r>
      <w:r>
        <w:t xml:space="preserve"> </w:t>
      </w:r>
      <w:r>
        <w:t xml:space="preserve">Lawyers must be truthful in their representations but zealous in their advocacy.</w:t>
      </w:r>
    </w:p>
    <w:p>
      <w:pPr>
        <w:numPr>
          <w:ilvl w:val="0"/>
          <w:numId w:val="1004"/>
        </w:numPr>
        <w:pStyle w:val="Compact"/>
      </w:pPr>
      <w:r>
        <w:t xml:space="preserve">Confidentiality:The attorney-client privilege is absolute and protected by law. Breaching this can lead to disbarment.</w:t>
      </w:r>
    </w:p>
    <w:p>
      <w:pPr>
        <w:numPr>
          <w:ilvl w:val="0"/>
          <w:numId w:val="1004"/>
        </w:numPr>
        <w:pStyle w:val="Compact"/>
      </w:pPr>
      <w:r>
        <w:t xml:space="preserve">Independence:Lawyers must maintain independence from external pressures, ensuring that their advice serves the client’s best interest.</w:t>
      </w:r>
    </w:p>
    <w:bookmarkEnd w:id="25"/>
    <w:bookmarkStart w:id="26" w:name="Xcd7bcbee02b8cf59762c7f0639e1c87ffd79d16"/>
    <w:p>
      <w:pPr>
        <w:pStyle w:val="Heading2"/>
      </w:pPr>
      <w:r>
        <w:t xml:space="preserve">Challenges Facing Modern Lawyers in Munich</w:t>
      </w:r>
    </w:p>
    <w:p>
      <w:pPr>
        <w:pStyle w:val="FirstParagraph"/>
      </w:pPr>
      <w:r>
        <w:t xml:space="preserve">The legal profession in Munich is evolving. Digitalization is transforming how law firms operate. Clients now expect online portals for document sharing and virtual consultations. Additionally, competition from international law firms has increased, requiring local lawyers to specialize further to remain competitive.</w:t>
      </w:r>
    </w:p>
    <w:bookmarkEnd w:id="26"/>
    <w:bookmarkStart w:id="27" w:name="conclusion"/>
    <w:p>
      <w:pPr>
        <w:pStyle w:val="Heading2"/>
      </w:pPr>
      <w:r>
        <w:t xml:space="preserve">Conclusion</w:t>
      </w:r>
    </w:p>
    <w:p>
      <w:pPr>
        <w:pStyle w:val="FirstParagraph"/>
      </w:pPr>
      <w:r>
        <w:t xml:space="preserve">In summary, the role of a</w:t>
      </w:r>
      <w:r>
        <w:t xml:space="preserve"> </w:t>
      </w:r>
      <w:r>
        <w:t xml:space="preserve">Lawyer</w:t>
      </w:r>
      <w:r>
        <w:t xml:space="preserve"> </w:t>
      </w:r>
      <w:r>
        <w:t xml:space="preserve">in</w:t>
      </w:r>
      <w:r>
        <w:t xml:space="preserve"> </w:t>
      </w:r>
      <w:r>
        <w:rPr>
          <w:bCs/>
          <w:b/>
        </w:rPr>
        <w:t xml:space="preserve">Germany Munich</w:t>
      </w:r>
    </w:p>
    <w:p>
      <w:pPr>
        <w:pStyle w:val="BodyText"/>
      </w:pPr>
      <w:r>
        <w:t xml:space="preserve">For those aspiring to practice in this region, preparation must extend beyond legal knowledge. Cultural integration and linguistic proficiency are equally important. This report underscores that while the foundational training is uniform across Germany, the application of law in Munich demands a specialized approach tailored to its unique economic and cultural environment.</w:t>
      </w:r>
    </w:p>
    <w:p>
      <w:r>
        <w:pict>
          <v:rect style="width:0;height:1.5pt" o:hralign="center" o:hrstd="t" o:hr="t"/>
        </w:pict>
      </w:r>
    </w:p>
    <w:p>
      <w:pPr>
        <w:pStyle w:val="FirstParagraph"/>
      </w:pPr>
      <w:r>
        <w:rPr>
          <w:iCs/>
          <w:i/>
        </w:rPr>
        <w:t xml:space="preserve">This document serves as an analytical overview for educational purposes regarding legal practice structures in European jurisdictions.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Lawyer in Germany Munich</dc:title>
  <dc:creator/>
  <dc:language>en</dc:language>
  <cp:keywords/>
  <dcterms:created xsi:type="dcterms:W3CDTF">2026-07-29T18:58:16Z</dcterms:created>
  <dcterms:modified xsi:type="dcterms:W3CDTF">2026-07-29T18:58:16Z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