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Iran</w:t>
      </w:r>
      <w:r>
        <w:t xml:space="preserve"> </w:t>
      </w:r>
      <w:r>
        <w:t xml:space="preserve">Tehran</w:t>
      </w:r>
    </w:p>
    <w:bookmarkStart w:id="20" w:name="the-role-of-the-lawyer-in-iran-tehran"/>
    <w:p>
      <w:pPr>
        <w:pStyle w:val="Heading1"/>
      </w:pPr>
      <w:r>
        <w:t xml:space="preserve">The Role of the Lawyer in Iran Tehran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Legal Practice, Ethics, and Procedure within Tehran's Judicial System</w:t>
      </w:r>
    </w:p>
    <w:bookmarkEnd w:id="20"/>
    <w:bookmarkStart w:id="21" w:name="X603384d49aaf23b623b249debb193b36967e444"/>
    <w:p>
      <w:pPr>
        <w:pStyle w:val="Heading2"/>
      </w:pPr>
      <w:r>
        <w:t xml:space="preserve">I. Introduction: Navigating the Legal Landscape of Iran Tehran</w:t>
      </w:r>
    </w:p>
    <w:p>
      <w:pPr>
        <w:pStyle w:val="FirstParagraph"/>
      </w:pPr>
      <w:r>
        <w:t xml:space="preserve">The concept of the Lawyer in Iran Tehran is distinct from many Western jurisdictions due to the unique synthesis of civil law traditions and Islamic jurisprudence (Sharia). This report aims to synthesize existing legal literature, judicial manuals, and sociological studies regarding legal practice in the capital city. Understanding the role of a Lawyer in this context requires a deep appreciation for the historical evolution of Iran's legal code and its modern application within Tehran, a city that serves as both the political heart and cultural hub of the nation.</w:t>
      </w:r>
      <w:r>
        <w:t xml:space="preserve"> </w:t>
      </w:r>
      <w:r>
        <w:t xml:space="preserve">In recent decades, there has been an increase in literature focusing on comparative law and human rights within Iran. For any individual studying or practicing law in Tehran, understanding these texts is not merely academic; it is a practical necessity. The legal environment in Iran Tehran is complex, characterized by a dual court system that includes general courts and revolutionary courts, each with distinct jurisdictions that significantly impact how a Lawyer must approach their defense strategies or advocacy.</w:t>
      </w:r>
    </w:p>
    <w:bookmarkEnd w:id="21"/>
    <w:bookmarkStart w:id="22" w:name="X4de1e37703c6d0c05b62f3f183f0b3373c38f5b"/>
    <w:p>
      <w:pPr>
        <w:pStyle w:val="Heading2"/>
      </w:pPr>
      <w:r>
        <w:t xml:space="preserve">II. Historical Context and Legal Framework</w:t>
      </w:r>
    </w:p>
    <w:p>
      <w:pPr>
        <w:pStyle w:val="FirstParagraph"/>
      </w:pPr>
      <w:r>
        <w:t xml:space="preserve">To fully grasp the duties of the Lawyer in Iran Tehran, one must look back at the codification efforts of the 20th century. The legal system was heavily influenced by French civil law, particularly during the Pahlavi era, but underwent significant restructuring following 1979 to align with Islamic principles.</w:t>
      </w:r>
    </w:p>
    <w:p>
      <w:pPr>
        <w:pStyle w:val="BodyText"/>
      </w:pPr>
      <w:r>
        <w:rPr>
          <w:bCs/>
          <w:b/>
        </w:rPr>
        <w:t xml:space="preserve">Key Legal Distinction:</w:t>
      </w:r>
      <w:r>
        <w:t xml:space="preserve"> </w:t>
      </w:r>
      <w:r>
        <w:t xml:space="preserve">Unlike secular Western systems where precedent (case law) plays a massive role, Iranian law is primarily statute-based. However, judges in Iran Tehran have considerable discretion in interpreting laws through the lens of Sharia. Therefore, a Lawyer must be well-versed not only in the Civil Code but also in theological jurisprudence to argue effectively before the courts.</w:t>
      </w:r>
    </w:p>
    <w:p>
      <w:pPr>
        <w:pStyle w:val="BodyText"/>
      </w:pPr>
      <w:r>
        <w:t xml:space="preserve">Literature regarding this transition often highlights the tension between statutory law and religious interpretation. A Lawyer practicing today must navigate these waters carefully, ensuring that their arguments respect both written statutes and moral-religious norms prevalent in Tehran society. The integration of traditional Islamic legal concepts into modern commercial and criminal law is a frequent topic in Iranian legal journals, providing essential reading for aspiring practitioners.</w:t>
      </w:r>
    </w:p>
    <w:bookmarkEnd w:id="22"/>
    <w:bookmarkStart w:id="25" w:name="Xef68075ccf687ef660d3d169ac7d53434a01108"/>
    <w:p>
      <w:pPr>
        <w:pStyle w:val="Heading2"/>
      </w:pPr>
      <w:r>
        <w:t xml:space="preserve">III. The Structure of Legal Representation in Tehran</w:t>
      </w:r>
    </w:p>
    <w:p>
      <w:pPr>
        <w:pStyle w:val="FirstParagraph"/>
      </w:pPr>
      <w:r>
        <w:t xml:space="preserve">The practice of law in Iran Tehran is regulated by the Bar Association (Kanoon Vokala) and the Judiciary's Center for Lawyers. These bodies set ethical standards and licensing requirements that a Lawyer must adhere to.</w:t>
      </w:r>
    </w:p>
    <w:bookmarkStart w:id="23" w:name="educational-requirements"/>
    <w:p>
      <w:pPr>
        <w:pStyle w:val="Heading3"/>
      </w:pPr>
      <w:r>
        <w:t xml:space="preserve">1. Educational Requirements</w:t>
      </w:r>
    </w:p>
    <w:p>
      <w:pPr>
        <w:pStyle w:val="FirstParagraph"/>
      </w:pPr>
      <w:r>
        <w:t xml:space="preserve">The path to becoming a qualified Lawyer in Iran Tehran is rigorous. Candidates must typically hold a law degree from an accredited university, such as the University of Tehran or Allameh Tabataba'i University, both located in the capital. Following graduation, they must pass a competitive bar examination and undergo practical training. This educational framework ensures that Lawyers are deeply familiar with the specific nuances of local laws.</w:t>
      </w:r>
    </w:p>
    <w:bookmarkEnd w:id="23"/>
    <w:bookmarkStart w:id="24" w:name="specialization-in-tehran"/>
    <w:p>
      <w:pPr>
        <w:pStyle w:val="Heading3"/>
      </w:pPr>
      <w:r>
        <w:t xml:space="preserve">2. Specialization in Tehran</w:t>
      </w:r>
    </w:p>
    <w:p>
      <w:pPr>
        <w:pStyle w:val="FirstParagraph"/>
      </w:pPr>
      <w:r>
        <w:t xml:space="preserve">Tehran is home to specialized courts, including commercial courts and family courts, which handle complex issues ranging from international trade disputes to intricate inheritance cases under Islamic law. A Lawyer focusing on these areas must specialize further. Recent books and legal commentaries have emerged detailing the procedural specifics of Tehran's commercial judiciary, reflecting the city's growing role in regional trade.</w:t>
      </w:r>
    </w:p>
    <w:bookmarkEnd w:id="24"/>
    <w:bookmarkEnd w:id="25"/>
    <w:bookmarkStart w:id="26" w:name="Xda387d65387f64455d8ce5d53b900ea5e2abdc1"/>
    <w:p>
      <w:pPr>
        <w:pStyle w:val="Heading2"/>
      </w:pPr>
      <w:r>
        <w:t xml:space="preserve">IV. Ethical Considerations and Professional Challenges</w:t>
      </w:r>
    </w:p>
    <w:p>
      <w:pPr>
        <w:pStyle w:val="FirstParagraph"/>
      </w:pPr>
      <w:r>
        <w:t xml:space="preserve">The ethical dimension of being a Lawyer in Iran Tehran is particularly charged. Literature on legal ethics in this region often discusses the balance between client advocacy and state security concerns. In high-profile cases, Lawyers may face significant pressure to align their defense with national interests or political sensitivities.</w:t>
      </w:r>
    </w:p>
    <w:p>
      <w:pPr>
        <w:pStyle w:val="BodyText"/>
      </w:pPr>
      <w:r>
        <w:rPr>
          <w:bCs/>
          <w:b/>
        </w:rPr>
        <w:t xml:space="preserve">Professional Integrity:</w:t>
      </w:r>
      <w:r>
        <w:t xml:space="preserve"> </w:t>
      </w:r>
      <w:r>
        <w:t xml:space="preserve">The core duty of a Lawyer is to protect their client's rights within the bounds of the law. However, in Tehran, this often involves navigating restrictive regulations on freedom of speech and assembly. Legal scholars argue that strong professional associations are vital for protecting Lawyers from undue interference, ensuring that justice is served impartially.</w:t>
      </w:r>
    </w:p>
    <w:p>
      <w:pPr>
        <w:pStyle w:val="BodyText"/>
      </w:pPr>
      <w:r>
        <w:t xml:space="preserve">Furthermore, there is a growing discourse regarding gender equality within the legal profession. While women have long practiced as Lawyers in Tehran, literature points out ongoing challenges regarding equal pay and recognition in senior judicial roles. Advocates within the profession are actively working to dismantle these barriers, citing international standards while respecting local cultural norms.</w:t>
      </w:r>
    </w:p>
    <w:bookmarkEnd w:id="26"/>
    <w:bookmarkStart w:id="27" w:name="v.-the-lawyers-role-in-social-change"/>
    <w:p>
      <w:pPr>
        <w:pStyle w:val="Heading2"/>
      </w:pPr>
      <w:r>
        <w:t xml:space="preserve">V. The Lawyer's Role in Social Change</w:t>
      </w:r>
    </w:p>
    <w:p>
      <w:pPr>
        <w:pStyle w:val="FirstParagraph"/>
      </w:pPr>
      <w:r>
        <w:t xml:space="preserve">Beyond courtroom advocacy, the Lawyer in Iran Tehran plays a crucial role in social development and human rights protection. There is a substantial body of work examining how Lawyers contribute to civil society reforms. From representing marginalized communities to challenging discriminatory laws, Tehran-based Lawyers have been at the forefront of legal activism.</w:t>
      </w:r>
      <w:r>
        <w:t xml:space="preserve"> </w:t>
      </w:r>
      <w:r>
        <w:t xml:space="preserve">This aspect of the profession is well-documented in sociological studies which track the impact of specific legal cases on public policy. For instance, lawyers who have successfully challenged restrictive inheritance laws or domestic violence statutes are often featured in contemporary Iranian literature as figures of reform. Their work highlights the potential for gradual change through strategic litigation and public education.</w:t>
      </w:r>
    </w:p>
    <w:bookmarkEnd w:id="27"/>
    <w:bookmarkStart w:id="28" w:name="Xcbf2773c68a2c346de1eadb85d93c620e771618"/>
    <w:p>
      <w:pPr>
        <w:pStyle w:val="Heading2"/>
      </w:pPr>
      <w:r>
        <w:t xml:space="preserve">VI. Comparative Analysis: Iran Tehran vs. Global Standards</w:t>
      </w:r>
    </w:p>
    <w:p>
      <w:pPr>
        <w:pStyle w:val="FirstParagraph"/>
      </w:pPr>
      <w:r>
        <w:t xml:space="preserve">For an international audience or a foreign Lawyer looking to collaborate with counterparts in Iran Tehran, comparative legal studies are essential. These texts compare procedural differences, such as the role of evidence and the rights of the accused.</w:t>
      </w:r>
    </w:p>
    <w:p>
      <w:pPr>
        <w:numPr>
          <w:ilvl w:val="0"/>
          <w:numId w:val="1001"/>
        </w:numPr>
        <w:pStyle w:val="Compact"/>
      </w:pPr>
      <w:r>
        <w:rPr>
          <w:bCs/>
          <w:b/>
        </w:rPr>
        <w:t xml:space="preserve">Evidence Presentation:</w:t>
      </w:r>
      <w:r>
        <w:t xml:space="preserve"> </w:t>
      </w:r>
      <w:r>
        <w:t xml:space="preserve">In many Western systems, discovery is broad. In Iran Tehran, judges play a more active role in gathering evidence.</w:t>
      </w:r>
    </w:p>
    <w:p>
      <w:pPr>
        <w:numPr>
          <w:ilvl w:val="0"/>
          <w:numId w:val="1001"/>
        </w:numPr>
        <w:pStyle w:val="Compact"/>
      </w:pPr>
      <w:r>
        <w:rPr>
          <w:bCs/>
          <w:b/>
        </w:rPr>
        <w:t xml:space="preserve">Diplomatic Immunity:</w:t>
      </w:r>
      <w:r>
        <w:t xml:space="preserve"> </w:t>
      </w:r>
      <w:r>
        <w:t xml:space="preserve">Given Tehran's status as a diplomatic hub, Lawyers often deal with complex cases involving international relations and immunity laws.</w:t>
      </w:r>
    </w:p>
    <w:p>
      <w:pPr>
        <w:pStyle w:val="FirstParagraph"/>
      </w:pPr>
      <w:r>
        <w:t xml:space="preserve">Understanding these differences is critical for effective legal communication and cooperation. The literature suggests that mutual respect for procedural differences can lead to more successful cross-border legal collaborations.</w:t>
      </w:r>
    </w:p>
    <w:bookmarkEnd w:id="28"/>
    <w:bookmarkStart w:id="29" w:name="X76e51720988f0f053d443689554d829682bb2b4"/>
    <w:p>
      <w:pPr>
        <w:pStyle w:val="Heading2"/>
      </w:pPr>
      <w:r>
        <w:t xml:space="preserve">VII. Conclusion: The Evolving Identity of the Lawyer</w:t>
      </w:r>
    </w:p>
    <w:p>
      <w:pPr>
        <w:pStyle w:val="FirstParagraph"/>
      </w:pPr>
      <w:r>
        <w:t xml:space="preserve">In conclusion, the role of the Lawyer in Iran Tehran is dynamic and multifaceted. It is a profession deeply rooted in history but rapidly adapting to modern global influences. The available literature on this subject emphasizes several key themes: adherence to statutory law interpreted through Islamic principles, adherence to high ethical standards amidst political pressure, and a commitment to social justice.</w:t>
      </w:r>
      <w:r>
        <w:t xml:space="preserve"> </w:t>
      </w:r>
      <w:r>
        <w:t xml:space="preserve">For students and professionals alike, engaging with texts that cover the legal framework of Iran Tehran is not optional but essential. The Lawyer is not just an agent of the court but a guardian of rights within a complex societal structure. As Tehran continues to evolve economically and culturally, so too will the practice of law within its borders.</w:t>
      </w:r>
      <w:r>
        <w:t xml:space="preserve"> </w:t>
      </w:r>
      <w:r>
        <w:t xml:space="preserve">Future developments in technology, international trade agreements, and digital privacy laws will likely shape new areas of focus for Lawyers in this region. Therefore, continuous learning and engagement with current legal literature are vital for any practitioner wishing to remain effective in Iran Tehran's ever-changing judicial landscape.</w:t>
      </w:r>
    </w:p>
    <w:p>
      <w:pPr>
        <w:pStyle w:val="BodyText"/>
      </w:pPr>
      <w:r>
        <w:rPr>
          <w:bCs/>
          <w:b/>
        </w:rPr>
        <w:t xml:space="preserve">Final Thought:</w:t>
      </w:r>
      <w:r>
        <w:t xml:space="preserve"> </w:t>
      </w:r>
      <w:r>
        <w:t xml:space="preserve">The Lawyer remains a central pillar of justice in Iran Tehran, bridging the gap between ancient traditions and modern aspirations. By understanding the specific legal and cultural contexts detailed in this report, one can better appreciate the profound responsibility carried by those who practice law in this historic capital.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Iran Tehran</dc:title>
  <dc:creator/>
  <dc:language>en</dc:language>
  <cp:keywords/>
  <dcterms:created xsi:type="dcterms:W3CDTF">2026-07-29T04:31:23Z</dcterms:created>
  <dcterms:modified xsi:type="dcterms:W3CDTF">2026-07-29T04:31:23Z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